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A8FF67" w14:textId="59C7AD28" w:rsidR="003D2D9C" w:rsidRDefault="008765D0" w:rsidP="008765D0">
      <w:pPr>
        <w:jc w:val="center"/>
      </w:pPr>
      <w:r>
        <w:rPr>
          <w:noProof/>
          <w:lang w:val="en-US" w:eastAsia="zh-CN"/>
        </w:rPr>
        <w:drawing>
          <wp:anchor distT="0" distB="0" distL="114300" distR="114300" simplePos="0" relativeHeight="251658240" behindDoc="0" locked="0" layoutInCell="1" allowOverlap="1" wp14:anchorId="0D9156F5" wp14:editId="0B546DB5">
            <wp:simplePos x="0" y="0"/>
            <wp:positionH relativeFrom="margin">
              <wp:align>left</wp:align>
            </wp:positionH>
            <wp:positionV relativeFrom="margin">
              <wp:align>top</wp:align>
            </wp:positionV>
            <wp:extent cx="1488386" cy="720000"/>
            <wp:effectExtent l="0" t="0" r="10795" b="0"/>
            <wp:wrapSquare wrapText="bothSides"/>
            <wp:docPr id="2" name="Picture 2" descr="Working%20Packages/WP2/WP2.1%20Website%20PAPSSN/AU%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orking%20Packages/WP2/WP2.1%20Website%20PAPSSN/AU%20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88386" cy="720000"/>
                    </a:xfrm>
                    <a:prstGeom prst="rect">
                      <a:avLst/>
                    </a:prstGeom>
                    <a:noFill/>
                    <a:ln>
                      <a:noFill/>
                    </a:ln>
                  </pic:spPr>
                </pic:pic>
              </a:graphicData>
            </a:graphic>
          </wp:anchor>
        </w:drawing>
      </w:r>
      <w:r>
        <w:rPr>
          <w:noProof/>
          <w:lang w:val="en-US" w:eastAsia="zh-CN"/>
        </w:rPr>
        <w:drawing>
          <wp:anchor distT="0" distB="0" distL="114300" distR="114300" simplePos="0" relativeHeight="251659264" behindDoc="0" locked="0" layoutInCell="1" allowOverlap="1" wp14:anchorId="41015CDF" wp14:editId="1466CA03">
            <wp:simplePos x="0" y="0"/>
            <wp:positionH relativeFrom="margin">
              <wp:align>right</wp:align>
            </wp:positionH>
            <wp:positionV relativeFrom="margin">
              <wp:align>top</wp:align>
            </wp:positionV>
            <wp:extent cx="3332480" cy="719455"/>
            <wp:effectExtent l="0" t="0" r="0" b="0"/>
            <wp:wrapSquare wrapText="bothSides"/>
            <wp:docPr id="1" name="Picture 1" descr="Working%20Packages/WP2/WP2.1%20Website%20PAPSSN/EACEA%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rking%20Packages/WP2/WP2.1%20Website%20PAPSSN/EACEA%20Log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332480" cy="719455"/>
                    </a:xfrm>
                    <a:prstGeom prst="rect">
                      <a:avLst/>
                    </a:prstGeom>
                    <a:noFill/>
                    <a:ln>
                      <a:noFill/>
                    </a:ln>
                  </pic:spPr>
                </pic:pic>
              </a:graphicData>
            </a:graphic>
          </wp:anchor>
        </w:drawing>
      </w:r>
    </w:p>
    <w:p w14:paraId="6003FDF1" w14:textId="77777777" w:rsidR="008765D0" w:rsidRDefault="008765D0"/>
    <w:p w14:paraId="1431EE41" w14:textId="77777777" w:rsidR="008765D0" w:rsidRDefault="008765D0"/>
    <w:p w14:paraId="466098FA" w14:textId="77777777" w:rsidR="008765D0" w:rsidRDefault="008765D0"/>
    <w:p w14:paraId="02D97808" w14:textId="77777777" w:rsidR="008765D0" w:rsidRDefault="008765D0"/>
    <w:p w14:paraId="6BDE69C6" w14:textId="77777777" w:rsidR="008765D0" w:rsidRDefault="008765D0"/>
    <w:p w14:paraId="4E8CCAD7" w14:textId="30567D28" w:rsidR="008765D0" w:rsidRDefault="00824243" w:rsidP="00824243">
      <w:pPr>
        <w:jc w:val="center"/>
      </w:pPr>
      <w:r>
        <w:rPr>
          <w:noProof/>
          <w:lang w:val="en-US" w:eastAsia="zh-CN"/>
        </w:rPr>
        <w:drawing>
          <wp:inline distT="0" distB="0" distL="0" distR="0" wp14:anchorId="4ACC5FA7" wp14:editId="4726A360">
            <wp:extent cx="5723255" cy="1989455"/>
            <wp:effectExtent l="0" t="0" r="0" b="0"/>
            <wp:docPr id="3" name="Picture 3" descr="../../../../Downloads/papssn%20logo%205_wh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wnloads/papssn%20logo%205_white.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23255" cy="1989455"/>
                    </a:xfrm>
                    <a:prstGeom prst="rect">
                      <a:avLst/>
                    </a:prstGeom>
                    <a:noFill/>
                    <a:ln>
                      <a:noFill/>
                    </a:ln>
                  </pic:spPr>
                </pic:pic>
              </a:graphicData>
            </a:graphic>
          </wp:inline>
        </w:drawing>
      </w:r>
    </w:p>
    <w:p w14:paraId="0A4E78E5" w14:textId="77777777" w:rsidR="008765D0" w:rsidRDefault="008765D0"/>
    <w:p w14:paraId="7F80940C" w14:textId="77777777" w:rsidR="008765D0" w:rsidRDefault="008765D0"/>
    <w:p w14:paraId="02BC8CAB" w14:textId="77777777" w:rsidR="008765D0" w:rsidRDefault="008765D0"/>
    <w:p w14:paraId="166D3CC9" w14:textId="77777777" w:rsidR="008765D0" w:rsidRPr="00824243" w:rsidRDefault="008765D0" w:rsidP="00824243">
      <w:pPr>
        <w:jc w:val="center"/>
        <w:rPr>
          <w:sz w:val="36"/>
        </w:rPr>
      </w:pPr>
    </w:p>
    <w:p w14:paraId="5A8DF613" w14:textId="6A307B46" w:rsidR="008765D0" w:rsidRPr="00824243" w:rsidRDefault="008765D0" w:rsidP="00824243">
      <w:pPr>
        <w:jc w:val="center"/>
        <w:rPr>
          <w:sz w:val="36"/>
        </w:rPr>
      </w:pPr>
      <w:r w:rsidRPr="00824243">
        <w:rPr>
          <w:sz w:val="36"/>
        </w:rPr>
        <w:t>PanAfrican Planetary and Space Science Network – PAPSSN</w:t>
      </w:r>
    </w:p>
    <w:p w14:paraId="1326152A" w14:textId="77777777" w:rsidR="008765D0" w:rsidRPr="00824243" w:rsidRDefault="008765D0" w:rsidP="00824243">
      <w:pPr>
        <w:jc w:val="center"/>
        <w:rPr>
          <w:sz w:val="36"/>
        </w:rPr>
      </w:pPr>
    </w:p>
    <w:p w14:paraId="60F60E96" w14:textId="70A353E9" w:rsidR="008765D0" w:rsidRPr="00824243" w:rsidRDefault="008765D0" w:rsidP="00824243">
      <w:pPr>
        <w:jc w:val="center"/>
        <w:rPr>
          <w:sz w:val="36"/>
        </w:rPr>
      </w:pPr>
      <w:r w:rsidRPr="00824243">
        <w:rPr>
          <w:sz w:val="36"/>
        </w:rPr>
        <w:t>Intra-Africa Academic Mobility Scheme</w:t>
      </w:r>
    </w:p>
    <w:p w14:paraId="5A9A6862" w14:textId="77777777" w:rsidR="008765D0" w:rsidRDefault="008765D0"/>
    <w:p w14:paraId="44D70974" w14:textId="77777777" w:rsidR="008765D0" w:rsidRDefault="008765D0"/>
    <w:p w14:paraId="08929211" w14:textId="77777777" w:rsidR="008765D0" w:rsidRDefault="008765D0"/>
    <w:p w14:paraId="79FA515E" w14:textId="77777777" w:rsidR="008765D0" w:rsidRDefault="008765D0"/>
    <w:p w14:paraId="13107006" w14:textId="77777777" w:rsidR="008765D0" w:rsidRDefault="008765D0"/>
    <w:p w14:paraId="1DF7489F" w14:textId="32A9B1F0" w:rsidR="008765D0" w:rsidRDefault="008765D0" w:rsidP="00824243">
      <w:pPr>
        <w:jc w:val="center"/>
        <w:rPr>
          <w:b/>
          <w:sz w:val="48"/>
        </w:rPr>
      </w:pPr>
      <w:r w:rsidRPr="00824243">
        <w:rPr>
          <w:b/>
          <w:sz w:val="48"/>
        </w:rPr>
        <w:t>GUIDELINES FOR APPLICANTS 2021</w:t>
      </w:r>
    </w:p>
    <w:p w14:paraId="139687E3" w14:textId="273D7837" w:rsidR="00FD140D" w:rsidRDefault="00FD140D" w:rsidP="00824243">
      <w:pPr>
        <w:jc w:val="center"/>
        <w:rPr>
          <w:b/>
          <w:sz w:val="48"/>
        </w:rPr>
      </w:pPr>
    </w:p>
    <w:p w14:paraId="10E7CA49" w14:textId="5322735E" w:rsidR="00FD140D" w:rsidRDefault="00FD140D" w:rsidP="00824243">
      <w:pPr>
        <w:jc w:val="center"/>
        <w:rPr>
          <w:b/>
          <w:sz w:val="48"/>
        </w:rPr>
      </w:pPr>
    </w:p>
    <w:p w14:paraId="1ABB5091" w14:textId="242A9FAC" w:rsidR="00FD140D" w:rsidRDefault="00F372BA" w:rsidP="00824243">
      <w:pPr>
        <w:jc w:val="center"/>
        <w:rPr>
          <w:b/>
          <w:sz w:val="48"/>
        </w:rPr>
      </w:pPr>
      <w:r>
        <w:rPr>
          <w:rFonts w:ascii="Helvetica" w:hAnsi="Helvetica" w:cs="Helvetica"/>
          <w:noProof/>
          <w:lang w:val="en-US" w:eastAsia="zh-CN"/>
        </w:rPr>
        <w:drawing>
          <wp:anchor distT="0" distB="0" distL="114300" distR="114300" simplePos="0" relativeHeight="251665408" behindDoc="0" locked="0" layoutInCell="1" allowOverlap="1" wp14:anchorId="2AA8FE38" wp14:editId="6B4CB83D">
            <wp:simplePos x="0" y="0"/>
            <wp:positionH relativeFrom="margin">
              <wp:posOffset>5778500</wp:posOffset>
            </wp:positionH>
            <wp:positionV relativeFrom="margin">
              <wp:posOffset>9091930</wp:posOffset>
            </wp:positionV>
            <wp:extent cx="855133" cy="719176"/>
            <wp:effectExtent l="0" t="0" r="8890"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7251" r="20495"/>
                    <a:stretch/>
                  </pic:blipFill>
                  <pic:spPr bwMode="auto">
                    <a:xfrm>
                      <a:off x="0" y="0"/>
                      <a:ext cx="855133" cy="719176"/>
                    </a:xfrm>
                    <a:prstGeom prst="rect">
                      <a:avLst/>
                    </a:prstGeom>
                    <a:noFill/>
                    <a:ln>
                      <a:noFill/>
                    </a:ln>
                    <a:extLst>
                      <a:ext uri="{53640926-AAD7-44D8-BBD7-CCE9431645EC}">
                        <a14:shadowObscured xmlns:a14="http://schemas.microsoft.com/office/drawing/2010/main"/>
                      </a:ext>
                    </a:extLst>
                  </pic:spPr>
                </pic:pic>
              </a:graphicData>
            </a:graphic>
          </wp:anchor>
        </w:drawing>
      </w:r>
    </w:p>
    <w:p w14:paraId="56565042" w14:textId="3D89751C" w:rsidR="00FD140D" w:rsidRDefault="00FD140D" w:rsidP="00824243">
      <w:pPr>
        <w:jc w:val="center"/>
        <w:rPr>
          <w:b/>
          <w:sz w:val="48"/>
        </w:rPr>
      </w:pPr>
    </w:p>
    <w:p w14:paraId="4851EA23" w14:textId="71CB99FC" w:rsidR="00FD140D" w:rsidRDefault="00FD140D" w:rsidP="00824243">
      <w:pPr>
        <w:jc w:val="center"/>
        <w:rPr>
          <w:b/>
          <w:sz w:val="48"/>
        </w:rPr>
      </w:pPr>
    </w:p>
    <w:p w14:paraId="525D0A05" w14:textId="5B4DD05E" w:rsidR="00FD140D" w:rsidRDefault="00FD140D">
      <w:pPr>
        <w:rPr>
          <w:b/>
          <w:sz w:val="48"/>
        </w:rPr>
      </w:pPr>
    </w:p>
    <w:p w14:paraId="1B475992" w14:textId="123C480D" w:rsidR="00FD140D" w:rsidRDefault="00F372BA" w:rsidP="00824243">
      <w:pPr>
        <w:jc w:val="center"/>
        <w:rPr>
          <w:b/>
          <w:sz w:val="48"/>
        </w:rPr>
        <w:sectPr w:rsidR="00FD140D" w:rsidSect="00FD140D">
          <w:footerReference w:type="default" r:id="rId12"/>
          <w:pgSz w:w="11900" w:h="16840"/>
          <w:pgMar w:top="720" w:right="720" w:bottom="720" w:left="720" w:header="708" w:footer="708" w:gutter="0"/>
          <w:cols w:space="708"/>
          <w:docGrid w:linePitch="360"/>
        </w:sectPr>
      </w:pPr>
      <w:r>
        <w:rPr>
          <w:b/>
          <w:noProof/>
          <w:sz w:val="48"/>
          <w:lang w:val="en-US" w:eastAsia="zh-CN"/>
        </w:rPr>
        <w:drawing>
          <wp:anchor distT="0" distB="0" distL="114300" distR="114300" simplePos="0" relativeHeight="251660288" behindDoc="0" locked="0" layoutInCell="1" allowOverlap="1" wp14:anchorId="765C249F" wp14:editId="47A4BF57">
            <wp:simplePos x="0" y="0"/>
            <wp:positionH relativeFrom="margin">
              <wp:posOffset>13335</wp:posOffset>
            </wp:positionH>
            <wp:positionV relativeFrom="margin">
              <wp:posOffset>9091930</wp:posOffset>
            </wp:positionV>
            <wp:extent cx="1498600" cy="719455"/>
            <wp:effectExtent l="0" t="0" r="0" b="0"/>
            <wp:wrapSquare wrapText="bothSides"/>
            <wp:docPr id="7" name="Picture 7" descr="Working%20Packages/WP2/WP2.1%20Website%20PAPSSN/BIUST%20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Working%20Packages/WP2/WP2.1%20Website%20PAPSSN/BIUST%20Logo.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98600" cy="719455"/>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noProof/>
          <w:sz w:val="48"/>
          <w:lang w:val="en-US" w:eastAsia="zh-CN"/>
        </w:rPr>
        <w:drawing>
          <wp:anchor distT="0" distB="0" distL="114300" distR="114300" simplePos="0" relativeHeight="251663360" behindDoc="0" locked="0" layoutInCell="1" allowOverlap="1" wp14:anchorId="094DA4A6" wp14:editId="16C56CC3">
            <wp:simplePos x="0" y="0"/>
            <wp:positionH relativeFrom="margin">
              <wp:posOffset>3214370</wp:posOffset>
            </wp:positionH>
            <wp:positionV relativeFrom="margin">
              <wp:posOffset>9091295</wp:posOffset>
            </wp:positionV>
            <wp:extent cx="727075" cy="719455"/>
            <wp:effectExtent l="0" t="0" r="9525" b="0"/>
            <wp:wrapSquare wrapText="bothSides"/>
            <wp:docPr id="12" name="Picture 12" descr="Working%20Packages/WP2/WP2.1%20Website%20PAPSSN/UNN%20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Working%20Packages/WP2/WP2.1%20Website%20PAPSSN/UNN%20logo.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27075" cy="719455"/>
                    </a:xfrm>
                    <a:prstGeom prst="rect">
                      <a:avLst/>
                    </a:prstGeom>
                    <a:noFill/>
                    <a:ln>
                      <a:noFill/>
                    </a:ln>
                  </pic:spPr>
                </pic:pic>
              </a:graphicData>
            </a:graphic>
          </wp:anchor>
        </w:drawing>
      </w:r>
      <w:r>
        <w:rPr>
          <w:b/>
          <w:noProof/>
          <w:sz w:val="48"/>
          <w:lang w:val="en-US" w:eastAsia="zh-CN"/>
        </w:rPr>
        <w:drawing>
          <wp:anchor distT="0" distB="0" distL="114300" distR="114300" simplePos="0" relativeHeight="251664384" behindDoc="0" locked="0" layoutInCell="1" allowOverlap="1" wp14:anchorId="2E65233F" wp14:editId="2EEA3DAC">
            <wp:simplePos x="0" y="0"/>
            <wp:positionH relativeFrom="margin">
              <wp:posOffset>4126865</wp:posOffset>
            </wp:positionH>
            <wp:positionV relativeFrom="margin">
              <wp:posOffset>9091930</wp:posOffset>
            </wp:positionV>
            <wp:extent cx="1559560" cy="719455"/>
            <wp:effectExtent l="0" t="0" r="0" b="0"/>
            <wp:wrapSquare wrapText="bothSides"/>
            <wp:docPr id="13" name="Picture 13" descr="Working%20Packages/WP2/WP2.1%20Website%20PAPSSN/Wits%20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Working%20Packages/WP2/WP2.1%20Website%20PAPSSN/Wits%20LOGO.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59560" cy="719455"/>
                    </a:xfrm>
                    <a:prstGeom prst="rect">
                      <a:avLst/>
                    </a:prstGeom>
                    <a:noFill/>
                    <a:ln>
                      <a:noFill/>
                    </a:ln>
                  </pic:spPr>
                </pic:pic>
              </a:graphicData>
            </a:graphic>
          </wp:anchor>
        </w:drawing>
      </w:r>
      <w:r>
        <w:rPr>
          <w:b/>
          <w:noProof/>
          <w:sz w:val="48"/>
          <w:lang w:val="en-US" w:eastAsia="zh-CN"/>
        </w:rPr>
        <w:drawing>
          <wp:anchor distT="0" distB="0" distL="114300" distR="114300" simplePos="0" relativeHeight="251662336" behindDoc="0" locked="0" layoutInCell="1" allowOverlap="1" wp14:anchorId="4A045BD5" wp14:editId="2E9149B5">
            <wp:simplePos x="0" y="0"/>
            <wp:positionH relativeFrom="margin">
              <wp:posOffset>2454275</wp:posOffset>
            </wp:positionH>
            <wp:positionV relativeFrom="margin">
              <wp:posOffset>9091930</wp:posOffset>
            </wp:positionV>
            <wp:extent cx="554990" cy="719455"/>
            <wp:effectExtent l="0" t="0" r="3810" b="0"/>
            <wp:wrapSquare wrapText="bothSides"/>
            <wp:docPr id="11" name="Picture 11" descr="Working%20Packages/WP2/WP2.1%20Website%20PAPSSN/CBU%20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Working%20Packages/WP2/WP2.1%20Website%20PAPSSN/CBU%20LOGO.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54990" cy="719455"/>
                    </a:xfrm>
                    <a:prstGeom prst="rect">
                      <a:avLst/>
                    </a:prstGeom>
                    <a:noFill/>
                    <a:ln>
                      <a:noFill/>
                    </a:ln>
                  </pic:spPr>
                </pic:pic>
              </a:graphicData>
            </a:graphic>
          </wp:anchor>
        </w:drawing>
      </w:r>
      <w:r>
        <w:rPr>
          <w:rFonts w:ascii="Helvetica" w:hAnsi="Helvetica" w:cs="Helvetica"/>
          <w:noProof/>
          <w:lang w:val="en-US" w:eastAsia="zh-CN"/>
        </w:rPr>
        <w:drawing>
          <wp:anchor distT="0" distB="0" distL="114300" distR="114300" simplePos="0" relativeHeight="251661312" behindDoc="0" locked="0" layoutInCell="1" allowOverlap="1" wp14:anchorId="34A5ECBC" wp14:editId="164D4D0B">
            <wp:simplePos x="0" y="0"/>
            <wp:positionH relativeFrom="margin">
              <wp:posOffset>1611630</wp:posOffset>
            </wp:positionH>
            <wp:positionV relativeFrom="margin">
              <wp:posOffset>9091930</wp:posOffset>
            </wp:positionV>
            <wp:extent cx="633095" cy="719455"/>
            <wp:effectExtent l="0" t="0" r="1905"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33095" cy="719455"/>
                    </a:xfrm>
                    <a:prstGeom prst="rect">
                      <a:avLst/>
                    </a:prstGeom>
                    <a:noFill/>
                    <a:ln>
                      <a:noFill/>
                    </a:ln>
                  </pic:spPr>
                </pic:pic>
              </a:graphicData>
            </a:graphic>
          </wp:anchor>
        </w:drawing>
      </w:r>
    </w:p>
    <w:p w14:paraId="759AB8FB" w14:textId="59F4E7AD" w:rsidR="00347A7F" w:rsidRDefault="00347A7F" w:rsidP="00892AF9">
      <w:pPr>
        <w:jc w:val="center"/>
        <w:rPr>
          <w:b/>
          <w:sz w:val="48"/>
        </w:rPr>
      </w:pPr>
      <w:r>
        <w:rPr>
          <w:b/>
          <w:sz w:val="48"/>
        </w:rPr>
        <w:lastRenderedPageBreak/>
        <w:t>TABLE OF CONTENTS</w:t>
      </w:r>
    </w:p>
    <w:sdt>
      <w:sdtPr>
        <w:rPr>
          <w:rFonts w:asciiTheme="minorHAnsi" w:eastAsiaTheme="minorHAnsi" w:hAnsiTheme="minorHAnsi" w:cstheme="minorBidi"/>
          <w:color w:val="auto"/>
          <w:sz w:val="24"/>
          <w:szCs w:val="24"/>
          <w:lang w:val="en-GB"/>
        </w:rPr>
        <w:id w:val="-1194449760"/>
        <w:docPartObj>
          <w:docPartGallery w:val="Table of Contents"/>
          <w:docPartUnique/>
        </w:docPartObj>
      </w:sdtPr>
      <w:sdtEndPr>
        <w:rPr>
          <w:b/>
          <w:bCs/>
          <w:noProof/>
        </w:rPr>
      </w:sdtEndPr>
      <w:sdtContent>
        <w:p w14:paraId="2B281A34" w14:textId="2D16797C" w:rsidR="0062109C" w:rsidRDefault="0062109C">
          <w:pPr>
            <w:pStyle w:val="TOCHeading"/>
          </w:pPr>
        </w:p>
        <w:p w14:paraId="5BDB6891" w14:textId="77777777" w:rsidR="009C5E16" w:rsidRDefault="0062109C">
          <w:pPr>
            <w:pStyle w:val="TOC1"/>
            <w:tabs>
              <w:tab w:val="right" w:leader="dot" w:pos="9010"/>
            </w:tabs>
            <w:rPr>
              <w:rFonts w:eastAsiaTheme="minorEastAsia"/>
              <w:noProof/>
              <w:sz w:val="22"/>
              <w:szCs w:val="22"/>
              <w:lang w:val="en-US" w:eastAsia="zh-CN"/>
            </w:rPr>
          </w:pPr>
          <w:r>
            <w:rPr>
              <w:b/>
              <w:bCs/>
              <w:noProof/>
            </w:rPr>
            <w:fldChar w:fldCharType="begin"/>
          </w:r>
          <w:r>
            <w:rPr>
              <w:b/>
              <w:bCs/>
              <w:noProof/>
            </w:rPr>
            <w:instrText xml:space="preserve"> TOC \o "1-3" \h \z \u </w:instrText>
          </w:r>
          <w:r>
            <w:rPr>
              <w:b/>
              <w:bCs/>
              <w:noProof/>
            </w:rPr>
            <w:fldChar w:fldCharType="separate"/>
          </w:r>
          <w:hyperlink w:anchor="_Toc71620924" w:history="1">
            <w:r w:rsidR="009C5E16" w:rsidRPr="0064096B">
              <w:rPr>
                <w:rStyle w:val="Hyperlink"/>
                <w:noProof/>
              </w:rPr>
              <w:t>1. INTRODUCTION</w:t>
            </w:r>
            <w:r w:rsidR="009C5E16">
              <w:rPr>
                <w:noProof/>
                <w:webHidden/>
              </w:rPr>
              <w:tab/>
            </w:r>
            <w:r w:rsidR="009C5E16">
              <w:rPr>
                <w:noProof/>
                <w:webHidden/>
              </w:rPr>
              <w:fldChar w:fldCharType="begin"/>
            </w:r>
            <w:r w:rsidR="009C5E16">
              <w:rPr>
                <w:noProof/>
                <w:webHidden/>
              </w:rPr>
              <w:instrText xml:space="preserve"> PAGEREF _Toc71620924 \h </w:instrText>
            </w:r>
            <w:r w:rsidR="009C5E16">
              <w:rPr>
                <w:noProof/>
                <w:webHidden/>
              </w:rPr>
            </w:r>
            <w:r w:rsidR="009C5E16">
              <w:rPr>
                <w:noProof/>
                <w:webHidden/>
              </w:rPr>
              <w:fldChar w:fldCharType="separate"/>
            </w:r>
            <w:r w:rsidR="009C5E16">
              <w:rPr>
                <w:noProof/>
                <w:webHidden/>
              </w:rPr>
              <w:t>4</w:t>
            </w:r>
            <w:r w:rsidR="009C5E16">
              <w:rPr>
                <w:noProof/>
                <w:webHidden/>
              </w:rPr>
              <w:fldChar w:fldCharType="end"/>
            </w:r>
          </w:hyperlink>
        </w:p>
        <w:p w14:paraId="0B475ADF" w14:textId="77777777" w:rsidR="009C5E16" w:rsidRDefault="002E3EAC">
          <w:pPr>
            <w:pStyle w:val="TOC1"/>
            <w:tabs>
              <w:tab w:val="right" w:leader="dot" w:pos="9010"/>
            </w:tabs>
            <w:rPr>
              <w:rFonts w:eastAsiaTheme="minorEastAsia"/>
              <w:noProof/>
              <w:sz w:val="22"/>
              <w:szCs w:val="22"/>
              <w:lang w:val="en-US" w:eastAsia="zh-CN"/>
            </w:rPr>
          </w:pPr>
          <w:hyperlink w:anchor="_Toc71620925" w:history="1">
            <w:r w:rsidR="009C5E16" w:rsidRPr="0064096B">
              <w:rPr>
                <w:rStyle w:val="Hyperlink"/>
                <w:noProof/>
              </w:rPr>
              <w:t>2. SCHOLARSHIPS INFORMATION</w:t>
            </w:r>
            <w:r w:rsidR="009C5E16">
              <w:rPr>
                <w:noProof/>
                <w:webHidden/>
              </w:rPr>
              <w:tab/>
            </w:r>
            <w:r w:rsidR="009C5E16">
              <w:rPr>
                <w:noProof/>
                <w:webHidden/>
              </w:rPr>
              <w:fldChar w:fldCharType="begin"/>
            </w:r>
            <w:r w:rsidR="009C5E16">
              <w:rPr>
                <w:noProof/>
                <w:webHidden/>
              </w:rPr>
              <w:instrText xml:space="preserve"> PAGEREF _Toc71620925 \h </w:instrText>
            </w:r>
            <w:r w:rsidR="009C5E16">
              <w:rPr>
                <w:noProof/>
                <w:webHidden/>
              </w:rPr>
            </w:r>
            <w:r w:rsidR="009C5E16">
              <w:rPr>
                <w:noProof/>
                <w:webHidden/>
              </w:rPr>
              <w:fldChar w:fldCharType="separate"/>
            </w:r>
            <w:r w:rsidR="009C5E16">
              <w:rPr>
                <w:noProof/>
                <w:webHidden/>
              </w:rPr>
              <w:t>6</w:t>
            </w:r>
            <w:r w:rsidR="009C5E16">
              <w:rPr>
                <w:noProof/>
                <w:webHidden/>
              </w:rPr>
              <w:fldChar w:fldCharType="end"/>
            </w:r>
          </w:hyperlink>
        </w:p>
        <w:p w14:paraId="4B75C878" w14:textId="77777777" w:rsidR="009C5E16" w:rsidRDefault="002E3EAC">
          <w:pPr>
            <w:pStyle w:val="TOC2"/>
            <w:tabs>
              <w:tab w:val="right" w:leader="dot" w:pos="9010"/>
            </w:tabs>
            <w:rPr>
              <w:rFonts w:eastAsiaTheme="minorEastAsia"/>
              <w:noProof/>
              <w:sz w:val="22"/>
              <w:szCs w:val="22"/>
              <w:lang w:val="en-US" w:eastAsia="zh-CN"/>
            </w:rPr>
          </w:pPr>
          <w:hyperlink w:anchor="_Toc71620926" w:history="1">
            <w:r w:rsidR="009C5E16" w:rsidRPr="0064096B">
              <w:rPr>
                <w:rStyle w:val="Hyperlink"/>
                <w:noProof/>
              </w:rPr>
              <w:t>2.1. TARGET GROUPS</w:t>
            </w:r>
            <w:r w:rsidR="009C5E16">
              <w:rPr>
                <w:noProof/>
                <w:webHidden/>
              </w:rPr>
              <w:tab/>
            </w:r>
            <w:r w:rsidR="009C5E16">
              <w:rPr>
                <w:noProof/>
                <w:webHidden/>
              </w:rPr>
              <w:fldChar w:fldCharType="begin"/>
            </w:r>
            <w:r w:rsidR="009C5E16">
              <w:rPr>
                <w:noProof/>
                <w:webHidden/>
              </w:rPr>
              <w:instrText xml:space="preserve"> PAGEREF _Toc71620926 \h </w:instrText>
            </w:r>
            <w:r w:rsidR="009C5E16">
              <w:rPr>
                <w:noProof/>
                <w:webHidden/>
              </w:rPr>
            </w:r>
            <w:r w:rsidR="009C5E16">
              <w:rPr>
                <w:noProof/>
                <w:webHidden/>
              </w:rPr>
              <w:fldChar w:fldCharType="separate"/>
            </w:r>
            <w:r w:rsidR="009C5E16">
              <w:rPr>
                <w:noProof/>
                <w:webHidden/>
              </w:rPr>
              <w:t>6</w:t>
            </w:r>
            <w:r w:rsidR="009C5E16">
              <w:rPr>
                <w:noProof/>
                <w:webHidden/>
              </w:rPr>
              <w:fldChar w:fldCharType="end"/>
            </w:r>
          </w:hyperlink>
        </w:p>
        <w:p w14:paraId="00988AED" w14:textId="77777777" w:rsidR="009C5E16" w:rsidRDefault="002E3EAC">
          <w:pPr>
            <w:pStyle w:val="TOC2"/>
            <w:tabs>
              <w:tab w:val="right" w:leader="dot" w:pos="9010"/>
            </w:tabs>
            <w:rPr>
              <w:rFonts w:eastAsiaTheme="minorEastAsia"/>
              <w:noProof/>
              <w:sz w:val="22"/>
              <w:szCs w:val="22"/>
              <w:lang w:val="en-US" w:eastAsia="zh-CN"/>
            </w:rPr>
          </w:pPr>
          <w:hyperlink w:anchor="_Toc71620927" w:history="1">
            <w:r w:rsidR="009C5E16" w:rsidRPr="0064096B">
              <w:rPr>
                <w:rStyle w:val="Hyperlink"/>
                <w:noProof/>
              </w:rPr>
              <w:t>2.2. TYPES OF MOBILITY</w:t>
            </w:r>
            <w:r w:rsidR="009C5E16">
              <w:rPr>
                <w:noProof/>
                <w:webHidden/>
              </w:rPr>
              <w:tab/>
            </w:r>
            <w:r w:rsidR="009C5E16">
              <w:rPr>
                <w:noProof/>
                <w:webHidden/>
              </w:rPr>
              <w:fldChar w:fldCharType="begin"/>
            </w:r>
            <w:r w:rsidR="009C5E16">
              <w:rPr>
                <w:noProof/>
                <w:webHidden/>
              </w:rPr>
              <w:instrText xml:space="preserve"> PAGEREF _Toc71620927 \h </w:instrText>
            </w:r>
            <w:r w:rsidR="009C5E16">
              <w:rPr>
                <w:noProof/>
                <w:webHidden/>
              </w:rPr>
            </w:r>
            <w:r w:rsidR="009C5E16">
              <w:rPr>
                <w:noProof/>
                <w:webHidden/>
              </w:rPr>
              <w:fldChar w:fldCharType="separate"/>
            </w:r>
            <w:r w:rsidR="009C5E16">
              <w:rPr>
                <w:noProof/>
                <w:webHidden/>
              </w:rPr>
              <w:t>7</w:t>
            </w:r>
            <w:r w:rsidR="009C5E16">
              <w:rPr>
                <w:noProof/>
                <w:webHidden/>
              </w:rPr>
              <w:fldChar w:fldCharType="end"/>
            </w:r>
          </w:hyperlink>
        </w:p>
        <w:p w14:paraId="771645B7" w14:textId="77777777" w:rsidR="009C5E16" w:rsidRDefault="002E3EAC">
          <w:pPr>
            <w:pStyle w:val="TOC2"/>
            <w:tabs>
              <w:tab w:val="right" w:leader="dot" w:pos="9010"/>
            </w:tabs>
            <w:rPr>
              <w:rFonts w:eastAsiaTheme="minorEastAsia"/>
              <w:noProof/>
              <w:sz w:val="22"/>
              <w:szCs w:val="22"/>
              <w:lang w:val="en-US" w:eastAsia="zh-CN"/>
            </w:rPr>
          </w:pPr>
          <w:hyperlink w:anchor="_Toc71620928" w:history="1">
            <w:r w:rsidR="009C5E16" w:rsidRPr="0064096B">
              <w:rPr>
                <w:rStyle w:val="Hyperlink"/>
                <w:noProof/>
              </w:rPr>
              <w:t>2.3. SCHOLARSHIPS DISTRIBUTION</w:t>
            </w:r>
            <w:r w:rsidR="009C5E16">
              <w:rPr>
                <w:noProof/>
                <w:webHidden/>
              </w:rPr>
              <w:tab/>
            </w:r>
            <w:r w:rsidR="009C5E16">
              <w:rPr>
                <w:noProof/>
                <w:webHidden/>
              </w:rPr>
              <w:fldChar w:fldCharType="begin"/>
            </w:r>
            <w:r w:rsidR="009C5E16">
              <w:rPr>
                <w:noProof/>
                <w:webHidden/>
              </w:rPr>
              <w:instrText xml:space="preserve"> PAGEREF _Toc71620928 \h </w:instrText>
            </w:r>
            <w:r w:rsidR="009C5E16">
              <w:rPr>
                <w:noProof/>
                <w:webHidden/>
              </w:rPr>
            </w:r>
            <w:r w:rsidR="009C5E16">
              <w:rPr>
                <w:noProof/>
                <w:webHidden/>
              </w:rPr>
              <w:fldChar w:fldCharType="separate"/>
            </w:r>
            <w:r w:rsidR="009C5E16">
              <w:rPr>
                <w:noProof/>
                <w:webHidden/>
              </w:rPr>
              <w:t>7</w:t>
            </w:r>
            <w:r w:rsidR="009C5E16">
              <w:rPr>
                <w:noProof/>
                <w:webHidden/>
              </w:rPr>
              <w:fldChar w:fldCharType="end"/>
            </w:r>
          </w:hyperlink>
        </w:p>
        <w:p w14:paraId="2C7D7059" w14:textId="77777777" w:rsidR="009C5E16" w:rsidRDefault="002E3EAC">
          <w:pPr>
            <w:pStyle w:val="TOC1"/>
            <w:tabs>
              <w:tab w:val="right" w:leader="dot" w:pos="9010"/>
            </w:tabs>
            <w:rPr>
              <w:rFonts w:eastAsiaTheme="minorEastAsia"/>
              <w:noProof/>
              <w:sz w:val="22"/>
              <w:szCs w:val="22"/>
              <w:lang w:val="en-US" w:eastAsia="zh-CN"/>
            </w:rPr>
          </w:pPr>
          <w:hyperlink w:anchor="_Toc71620929" w:history="1">
            <w:r w:rsidR="009C5E16" w:rsidRPr="0064096B">
              <w:rPr>
                <w:rStyle w:val="Hyperlink"/>
                <w:noProof/>
              </w:rPr>
              <w:t>3. STUDENT MOBILITY</w:t>
            </w:r>
            <w:r w:rsidR="009C5E16">
              <w:rPr>
                <w:noProof/>
                <w:webHidden/>
              </w:rPr>
              <w:tab/>
            </w:r>
            <w:r w:rsidR="009C5E16">
              <w:rPr>
                <w:noProof/>
                <w:webHidden/>
              </w:rPr>
              <w:fldChar w:fldCharType="begin"/>
            </w:r>
            <w:r w:rsidR="009C5E16">
              <w:rPr>
                <w:noProof/>
                <w:webHidden/>
              </w:rPr>
              <w:instrText xml:space="preserve"> PAGEREF _Toc71620929 \h </w:instrText>
            </w:r>
            <w:r w:rsidR="009C5E16">
              <w:rPr>
                <w:noProof/>
                <w:webHidden/>
              </w:rPr>
            </w:r>
            <w:r w:rsidR="009C5E16">
              <w:rPr>
                <w:noProof/>
                <w:webHidden/>
              </w:rPr>
              <w:fldChar w:fldCharType="separate"/>
            </w:r>
            <w:r w:rsidR="009C5E16">
              <w:rPr>
                <w:noProof/>
                <w:webHidden/>
              </w:rPr>
              <w:t>9</w:t>
            </w:r>
            <w:r w:rsidR="009C5E16">
              <w:rPr>
                <w:noProof/>
                <w:webHidden/>
              </w:rPr>
              <w:fldChar w:fldCharType="end"/>
            </w:r>
          </w:hyperlink>
        </w:p>
        <w:p w14:paraId="634BD6E1" w14:textId="77777777" w:rsidR="009C5E16" w:rsidRDefault="002E3EAC">
          <w:pPr>
            <w:pStyle w:val="TOC2"/>
            <w:tabs>
              <w:tab w:val="right" w:leader="dot" w:pos="9010"/>
            </w:tabs>
            <w:rPr>
              <w:rFonts w:eastAsiaTheme="minorEastAsia"/>
              <w:noProof/>
              <w:sz w:val="22"/>
              <w:szCs w:val="22"/>
              <w:lang w:val="en-US" w:eastAsia="zh-CN"/>
            </w:rPr>
          </w:pPr>
          <w:hyperlink w:anchor="_Toc71620930" w:history="1">
            <w:r w:rsidR="009C5E16" w:rsidRPr="0064096B">
              <w:rPr>
                <w:rStyle w:val="Hyperlink"/>
                <w:noProof/>
              </w:rPr>
              <w:t>3.1. STUDY OPPORTUNITIES</w:t>
            </w:r>
            <w:r w:rsidR="009C5E16">
              <w:rPr>
                <w:noProof/>
                <w:webHidden/>
              </w:rPr>
              <w:tab/>
            </w:r>
            <w:r w:rsidR="009C5E16">
              <w:rPr>
                <w:noProof/>
                <w:webHidden/>
              </w:rPr>
              <w:fldChar w:fldCharType="begin"/>
            </w:r>
            <w:r w:rsidR="009C5E16">
              <w:rPr>
                <w:noProof/>
                <w:webHidden/>
              </w:rPr>
              <w:instrText xml:space="preserve"> PAGEREF _Toc71620930 \h </w:instrText>
            </w:r>
            <w:r w:rsidR="009C5E16">
              <w:rPr>
                <w:noProof/>
                <w:webHidden/>
              </w:rPr>
            </w:r>
            <w:r w:rsidR="009C5E16">
              <w:rPr>
                <w:noProof/>
                <w:webHidden/>
              </w:rPr>
              <w:fldChar w:fldCharType="separate"/>
            </w:r>
            <w:r w:rsidR="009C5E16">
              <w:rPr>
                <w:noProof/>
                <w:webHidden/>
              </w:rPr>
              <w:t>9</w:t>
            </w:r>
            <w:r w:rsidR="009C5E16">
              <w:rPr>
                <w:noProof/>
                <w:webHidden/>
              </w:rPr>
              <w:fldChar w:fldCharType="end"/>
            </w:r>
          </w:hyperlink>
        </w:p>
        <w:p w14:paraId="6F7F59B1" w14:textId="77777777" w:rsidR="009C5E16" w:rsidRDefault="002E3EAC">
          <w:pPr>
            <w:pStyle w:val="TOC2"/>
            <w:tabs>
              <w:tab w:val="right" w:leader="dot" w:pos="9010"/>
            </w:tabs>
            <w:rPr>
              <w:rFonts w:eastAsiaTheme="minorEastAsia"/>
              <w:noProof/>
              <w:sz w:val="22"/>
              <w:szCs w:val="22"/>
              <w:lang w:val="en-US" w:eastAsia="zh-CN"/>
            </w:rPr>
          </w:pPr>
          <w:hyperlink w:anchor="_Toc71620931" w:history="1">
            <w:r w:rsidR="009C5E16" w:rsidRPr="0064096B">
              <w:rPr>
                <w:rStyle w:val="Hyperlink"/>
                <w:noProof/>
              </w:rPr>
              <w:t>3.2. RESEARCH OPPORTUNITIES</w:t>
            </w:r>
            <w:r w:rsidR="009C5E16">
              <w:rPr>
                <w:noProof/>
                <w:webHidden/>
              </w:rPr>
              <w:tab/>
            </w:r>
            <w:r w:rsidR="009C5E16">
              <w:rPr>
                <w:noProof/>
                <w:webHidden/>
              </w:rPr>
              <w:fldChar w:fldCharType="begin"/>
            </w:r>
            <w:r w:rsidR="009C5E16">
              <w:rPr>
                <w:noProof/>
                <w:webHidden/>
              </w:rPr>
              <w:instrText xml:space="preserve"> PAGEREF _Toc71620931 \h </w:instrText>
            </w:r>
            <w:r w:rsidR="009C5E16">
              <w:rPr>
                <w:noProof/>
                <w:webHidden/>
              </w:rPr>
            </w:r>
            <w:r w:rsidR="009C5E16">
              <w:rPr>
                <w:noProof/>
                <w:webHidden/>
              </w:rPr>
              <w:fldChar w:fldCharType="separate"/>
            </w:r>
            <w:r w:rsidR="009C5E16">
              <w:rPr>
                <w:noProof/>
                <w:webHidden/>
              </w:rPr>
              <w:t>26</w:t>
            </w:r>
            <w:r w:rsidR="009C5E16">
              <w:rPr>
                <w:noProof/>
                <w:webHidden/>
              </w:rPr>
              <w:fldChar w:fldCharType="end"/>
            </w:r>
          </w:hyperlink>
        </w:p>
        <w:p w14:paraId="03A0C0FC" w14:textId="77777777" w:rsidR="009C5E16" w:rsidRDefault="002E3EAC">
          <w:pPr>
            <w:pStyle w:val="TOC3"/>
            <w:tabs>
              <w:tab w:val="right" w:leader="dot" w:pos="9010"/>
            </w:tabs>
            <w:rPr>
              <w:rFonts w:eastAsiaTheme="minorEastAsia"/>
              <w:noProof/>
              <w:sz w:val="22"/>
              <w:szCs w:val="22"/>
              <w:lang w:val="en-US" w:eastAsia="zh-CN"/>
            </w:rPr>
          </w:pPr>
          <w:hyperlink w:anchor="_Toc71620932" w:history="1">
            <w:r w:rsidR="009C5E16" w:rsidRPr="0064096B">
              <w:rPr>
                <w:rStyle w:val="Hyperlink"/>
                <w:noProof/>
              </w:rPr>
              <w:t>3.2.1. Research opportunities for Master’s students</w:t>
            </w:r>
            <w:r w:rsidR="009C5E16">
              <w:rPr>
                <w:noProof/>
                <w:webHidden/>
              </w:rPr>
              <w:tab/>
            </w:r>
            <w:r w:rsidR="009C5E16">
              <w:rPr>
                <w:noProof/>
                <w:webHidden/>
              </w:rPr>
              <w:fldChar w:fldCharType="begin"/>
            </w:r>
            <w:r w:rsidR="009C5E16">
              <w:rPr>
                <w:noProof/>
                <w:webHidden/>
              </w:rPr>
              <w:instrText xml:space="preserve"> PAGEREF _Toc71620932 \h </w:instrText>
            </w:r>
            <w:r w:rsidR="009C5E16">
              <w:rPr>
                <w:noProof/>
                <w:webHidden/>
              </w:rPr>
            </w:r>
            <w:r w:rsidR="009C5E16">
              <w:rPr>
                <w:noProof/>
                <w:webHidden/>
              </w:rPr>
              <w:fldChar w:fldCharType="separate"/>
            </w:r>
            <w:r w:rsidR="009C5E16">
              <w:rPr>
                <w:noProof/>
                <w:webHidden/>
              </w:rPr>
              <w:t>26</w:t>
            </w:r>
            <w:r w:rsidR="009C5E16">
              <w:rPr>
                <w:noProof/>
                <w:webHidden/>
              </w:rPr>
              <w:fldChar w:fldCharType="end"/>
            </w:r>
          </w:hyperlink>
        </w:p>
        <w:p w14:paraId="49182364" w14:textId="77777777" w:rsidR="009C5E16" w:rsidRDefault="002E3EAC">
          <w:pPr>
            <w:pStyle w:val="TOC3"/>
            <w:tabs>
              <w:tab w:val="right" w:leader="dot" w:pos="9010"/>
            </w:tabs>
            <w:rPr>
              <w:rFonts w:eastAsiaTheme="minorEastAsia"/>
              <w:noProof/>
              <w:sz w:val="22"/>
              <w:szCs w:val="22"/>
              <w:lang w:val="en-US" w:eastAsia="zh-CN"/>
            </w:rPr>
          </w:pPr>
          <w:hyperlink w:anchor="_Toc71620933" w:history="1">
            <w:r w:rsidR="009C5E16" w:rsidRPr="0064096B">
              <w:rPr>
                <w:rStyle w:val="Hyperlink"/>
                <w:noProof/>
              </w:rPr>
              <w:t>3.2.2. Research opportunities for PHD students</w:t>
            </w:r>
            <w:r w:rsidR="009C5E16">
              <w:rPr>
                <w:noProof/>
                <w:webHidden/>
              </w:rPr>
              <w:tab/>
            </w:r>
            <w:r w:rsidR="009C5E16">
              <w:rPr>
                <w:noProof/>
                <w:webHidden/>
              </w:rPr>
              <w:fldChar w:fldCharType="begin"/>
            </w:r>
            <w:r w:rsidR="009C5E16">
              <w:rPr>
                <w:noProof/>
                <w:webHidden/>
              </w:rPr>
              <w:instrText xml:space="preserve"> PAGEREF _Toc71620933 \h </w:instrText>
            </w:r>
            <w:r w:rsidR="009C5E16">
              <w:rPr>
                <w:noProof/>
                <w:webHidden/>
              </w:rPr>
            </w:r>
            <w:r w:rsidR="009C5E16">
              <w:rPr>
                <w:noProof/>
                <w:webHidden/>
              </w:rPr>
              <w:fldChar w:fldCharType="separate"/>
            </w:r>
            <w:r w:rsidR="009C5E16">
              <w:rPr>
                <w:noProof/>
                <w:webHidden/>
              </w:rPr>
              <w:t>34</w:t>
            </w:r>
            <w:r w:rsidR="009C5E16">
              <w:rPr>
                <w:noProof/>
                <w:webHidden/>
              </w:rPr>
              <w:fldChar w:fldCharType="end"/>
            </w:r>
          </w:hyperlink>
        </w:p>
        <w:p w14:paraId="3E1294BC" w14:textId="77777777" w:rsidR="009C5E16" w:rsidRDefault="002E3EAC">
          <w:pPr>
            <w:pStyle w:val="TOC1"/>
            <w:tabs>
              <w:tab w:val="right" w:leader="dot" w:pos="9010"/>
            </w:tabs>
            <w:rPr>
              <w:rFonts w:eastAsiaTheme="minorEastAsia"/>
              <w:noProof/>
              <w:sz w:val="22"/>
              <w:szCs w:val="22"/>
              <w:lang w:val="en-US" w:eastAsia="zh-CN"/>
            </w:rPr>
          </w:pPr>
          <w:hyperlink w:anchor="_Toc71620934" w:history="1">
            <w:r w:rsidR="009C5E16" w:rsidRPr="0064096B">
              <w:rPr>
                <w:rStyle w:val="Hyperlink"/>
                <w:noProof/>
              </w:rPr>
              <w:t>4. ACADEMIC AND ADMINISTRATIVE STAFF MOBILITY</w:t>
            </w:r>
            <w:r w:rsidR="009C5E16">
              <w:rPr>
                <w:noProof/>
                <w:webHidden/>
              </w:rPr>
              <w:tab/>
            </w:r>
            <w:r w:rsidR="009C5E16">
              <w:rPr>
                <w:noProof/>
                <w:webHidden/>
              </w:rPr>
              <w:fldChar w:fldCharType="begin"/>
            </w:r>
            <w:r w:rsidR="009C5E16">
              <w:rPr>
                <w:noProof/>
                <w:webHidden/>
              </w:rPr>
              <w:instrText xml:space="preserve"> PAGEREF _Toc71620934 \h </w:instrText>
            </w:r>
            <w:r w:rsidR="009C5E16">
              <w:rPr>
                <w:noProof/>
                <w:webHidden/>
              </w:rPr>
            </w:r>
            <w:r w:rsidR="009C5E16">
              <w:rPr>
                <w:noProof/>
                <w:webHidden/>
              </w:rPr>
              <w:fldChar w:fldCharType="separate"/>
            </w:r>
            <w:r w:rsidR="009C5E16">
              <w:rPr>
                <w:noProof/>
                <w:webHidden/>
              </w:rPr>
              <w:t>46</w:t>
            </w:r>
            <w:r w:rsidR="009C5E16">
              <w:rPr>
                <w:noProof/>
                <w:webHidden/>
              </w:rPr>
              <w:fldChar w:fldCharType="end"/>
            </w:r>
          </w:hyperlink>
        </w:p>
        <w:p w14:paraId="69E0CF3B" w14:textId="77777777" w:rsidR="009C5E16" w:rsidRDefault="002E3EAC">
          <w:pPr>
            <w:pStyle w:val="TOC2"/>
            <w:tabs>
              <w:tab w:val="right" w:leader="dot" w:pos="9010"/>
            </w:tabs>
            <w:rPr>
              <w:rFonts w:eastAsiaTheme="minorEastAsia"/>
              <w:noProof/>
              <w:sz w:val="22"/>
              <w:szCs w:val="22"/>
              <w:lang w:val="en-US" w:eastAsia="zh-CN"/>
            </w:rPr>
          </w:pPr>
          <w:hyperlink w:anchor="_Toc71620935" w:history="1">
            <w:r w:rsidR="009C5E16" w:rsidRPr="0064096B">
              <w:rPr>
                <w:rStyle w:val="Hyperlink"/>
                <w:noProof/>
              </w:rPr>
              <w:t>4.1. ACTIVITIES</w:t>
            </w:r>
            <w:r w:rsidR="009C5E16">
              <w:rPr>
                <w:noProof/>
                <w:webHidden/>
              </w:rPr>
              <w:tab/>
            </w:r>
            <w:r w:rsidR="009C5E16">
              <w:rPr>
                <w:noProof/>
                <w:webHidden/>
              </w:rPr>
              <w:fldChar w:fldCharType="begin"/>
            </w:r>
            <w:r w:rsidR="009C5E16">
              <w:rPr>
                <w:noProof/>
                <w:webHidden/>
              </w:rPr>
              <w:instrText xml:space="preserve"> PAGEREF _Toc71620935 \h </w:instrText>
            </w:r>
            <w:r w:rsidR="009C5E16">
              <w:rPr>
                <w:noProof/>
                <w:webHidden/>
              </w:rPr>
            </w:r>
            <w:r w:rsidR="009C5E16">
              <w:rPr>
                <w:noProof/>
                <w:webHidden/>
              </w:rPr>
              <w:fldChar w:fldCharType="separate"/>
            </w:r>
            <w:r w:rsidR="009C5E16">
              <w:rPr>
                <w:noProof/>
                <w:webHidden/>
              </w:rPr>
              <w:t>46</w:t>
            </w:r>
            <w:r w:rsidR="009C5E16">
              <w:rPr>
                <w:noProof/>
                <w:webHidden/>
              </w:rPr>
              <w:fldChar w:fldCharType="end"/>
            </w:r>
          </w:hyperlink>
        </w:p>
        <w:p w14:paraId="707AE997" w14:textId="77777777" w:rsidR="009C5E16" w:rsidRDefault="002E3EAC">
          <w:pPr>
            <w:pStyle w:val="TOC2"/>
            <w:tabs>
              <w:tab w:val="right" w:leader="dot" w:pos="9010"/>
            </w:tabs>
            <w:rPr>
              <w:rFonts w:eastAsiaTheme="minorEastAsia"/>
              <w:noProof/>
              <w:sz w:val="22"/>
              <w:szCs w:val="22"/>
              <w:lang w:val="en-US" w:eastAsia="zh-CN"/>
            </w:rPr>
          </w:pPr>
          <w:hyperlink w:anchor="_Toc71620936" w:history="1">
            <w:r w:rsidR="009C5E16" w:rsidRPr="0064096B">
              <w:rPr>
                <w:rStyle w:val="Hyperlink"/>
                <w:noProof/>
              </w:rPr>
              <w:t>4.1 ELIGIBILITY CRITERIA</w:t>
            </w:r>
            <w:r w:rsidR="009C5E16">
              <w:rPr>
                <w:noProof/>
                <w:webHidden/>
              </w:rPr>
              <w:tab/>
            </w:r>
            <w:r w:rsidR="009C5E16">
              <w:rPr>
                <w:noProof/>
                <w:webHidden/>
              </w:rPr>
              <w:fldChar w:fldCharType="begin"/>
            </w:r>
            <w:r w:rsidR="009C5E16">
              <w:rPr>
                <w:noProof/>
                <w:webHidden/>
              </w:rPr>
              <w:instrText xml:space="preserve"> PAGEREF _Toc71620936 \h </w:instrText>
            </w:r>
            <w:r w:rsidR="009C5E16">
              <w:rPr>
                <w:noProof/>
                <w:webHidden/>
              </w:rPr>
            </w:r>
            <w:r w:rsidR="009C5E16">
              <w:rPr>
                <w:noProof/>
                <w:webHidden/>
              </w:rPr>
              <w:fldChar w:fldCharType="separate"/>
            </w:r>
            <w:r w:rsidR="009C5E16">
              <w:rPr>
                <w:noProof/>
                <w:webHidden/>
              </w:rPr>
              <w:t>46</w:t>
            </w:r>
            <w:r w:rsidR="009C5E16">
              <w:rPr>
                <w:noProof/>
                <w:webHidden/>
              </w:rPr>
              <w:fldChar w:fldCharType="end"/>
            </w:r>
          </w:hyperlink>
        </w:p>
        <w:p w14:paraId="366039EC" w14:textId="77777777" w:rsidR="009C5E16" w:rsidRDefault="002E3EAC">
          <w:pPr>
            <w:pStyle w:val="TOC1"/>
            <w:tabs>
              <w:tab w:val="right" w:leader="dot" w:pos="9010"/>
            </w:tabs>
            <w:rPr>
              <w:rFonts w:eastAsiaTheme="minorEastAsia"/>
              <w:noProof/>
              <w:sz w:val="22"/>
              <w:szCs w:val="22"/>
              <w:lang w:val="en-US" w:eastAsia="zh-CN"/>
            </w:rPr>
          </w:pPr>
          <w:hyperlink w:anchor="_Toc71620937" w:history="1">
            <w:r w:rsidR="009C5E16" w:rsidRPr="0064096B">
              <w:rPr>
                <w:rStyle w:val="Hyperlink"/>
                <w:noProof/>
              </w:rPr>
              <w:t>5. APPLICATION PROCESS</w:t>
            </w:r>
            <w:r w:rsidR="009C5E16">
              <w:rPr>
                <w:noProof/>
                <w:webHidden/>
              </w:rPr>
              <w:tab/>
            </w:r>
            <w:r w:rsidR="009C5E16">
              <w:rPr>
                <w:noProof/>
                <w:webHidden/>
              </w:rPr>
              <w:fldChar w:fldCharType="begin"/>
            </w:r>
            <w:r w:rsidR="009C5E16">
              <w:rPr>
                <w:noProof/>
                <w:webHidden/>
              </w:rPr>
              <w:instrText xml:space="preserve"> PAGEREF _Toc71620937 \h </w:instrText>
            </w:r>
            <w:r w:rsidR="009C5E16">
              <w:rPr>
                <w:noProof/>
                <w:webHidden/>
              </w:rPr>
            </w:r>
            <w:r w:rsidR="009C5E16">
              <w:rPr>
                <w:noProof/>
                <w:webHidden/>
              </w:rPr>
              <w:fldChar w:fldCharType="separate"/>
            </w:r>
            <w:r w:rsidR="009C5E16">
              <w:rPr>
                <w:noProof/>
                <w:webHidden/>
              </w:rPr>
              <w:t>47</w:t>
            </w:r>
            <w:r w:rsidR="009C5E16">
              <w:rPr>
                <w:noProof/>
                <w:webHidden/>
              </w:rPr>
              <w:fldChar w:fldCharType="end"/>
            </w:r>
          </w:hyperlink>
        </w:p>
        <w:p w14:paraId="249AD426" w14:textId="77777777" w:rsidR="009C5E16" w:rsidRDefault="002E3EAC">
          <w:pPr>
            <w:pStyle w:val="TOC2"/>
            <w:tabs>
              <w:tab w:val="right" w:leader="dot" w:pos="9010"/>
            </w:tabs>
            <w:rPr>
              <w:rFonts w:eastAsiaTheme="minorEastAsia"/>
              <w:noProof/>
              <w:sz w:val="22"/>
              <w:szCs w:val="22"/>
              <w:lang w:val="en-US" w:eastAsia="zh-CN"/>
            </w:rPr>
          </w:pPr>
          <w:hyperlink w:anchor="_Toc71620938" w:history="1">
            <w:r w:rsidR="009C5E16" w:rsidRPr="0064096B">
              <w:rPr>
                <w:rStyle w:val="Hyperlink"/>
                <w:noProof/>
              </w:rPr>
              <w:t>5.1. PREPARATION</w:t>
            </w:r>
            <w:r w:rsidR="009C5E16">
              <w:rPr>
                <w:noProof/>
                <w:webHidden/>
              </w:rPr>
              <w:tab/>
            </w:r>
            <w:r w:rsidR="009C5E16">
              <w:rPr>
                <w:noProof/>
                <w:webHidden/>
              </w:rPr>
              <w:fldChar w:fldCharType="begin"/>
            </w:r>
            <w:r w:rsidR="009C5E16">
              <w:rPr>
                <w:noProof/>
                <w:webHidden/>
              </w:rPr>
              <w:instrText xml:space="preserve"> PAGEREF _Toc71620938 \h </w:instrText>
            </w:r>
            <w:r w:rsidR="009C5E16">
              <w:rPr>
                <w:noProof/>
                <w:webHidden/>
              </w:rPr>
            </w:r>
            <w:r w:rsidR="009C5E16">
              <w:rPr>
                <w:noProof/>
                <w:webHidden/>
              </w:rPr>
              <w:fldChar w:fldCharType="separate"/>
            </w:r>
            <w:r w:rsidR="009C5E16">
              <w:rPr>
                <w:noProof/>
                <w:webHidden/>
              </w:rPr>
              <w:t>47</w:t>
            </w:r>
            <w:r w:rsidR="009C5E16">
              <w:rPr>
                <w:noProof/>
                <w:webHidden/>
              </w:rPr>
              <w:fldChar w:fldCharType="end"/>
            </w:r>
          </w:hyperlink>
        </w:p>
        <w:p w14:paraId="62C97F3C" w14:textId="77777777" w:rsidR="009C5E16" w:rsidRDefault="002E3EAC">
          <w:pPr>
            <w:pStyle w:val="TOC2"/>
            <w:tabs>
              <w:tab w:val="right" w:leader="dot" w:pos="9010"/>
            </w:tabs>
            <w:rPr>
              <w:rFonts w:eastAsiaTheme="minorEastAsia"/>
              <w:noProof/>
              <w:sz w:val="22"/>
              <w:szCs w:val="22"/>
              <w:lang w:val="en-US" w:eastAsia="zh-CN"/>
            </w:rPr>
          </w:pPr>
          <w:hyperlink w:anchor="_Toc71620939" w:history="1">
            <w:r w:rsidR="009C5E16" w:rsidRPr="0064096B">
              <w:rPr>
                <w:rStyle w:val="Hyperlink"/>
                <w:noProof/>
              </w:rPr>
              <w:t>5.2. ONLINE SUBMISSION</w:t>
            </w:r>
            <w:r w:rsidR="009C5E16">
              <w:rPr>
                <w:noProof/>
                <w:webHidden/>
              </w:rPr>
              <w:tab/>
            </w:r>
            <w:r w:rsidR="009C5E16">
              <w:rPr>
                <w:noProof/>
                <w:webHidden/>
              </w:rPr>
              <w:fldChar w:fldCharType="begin"/>
            </w:r>
            <w:r w:rsidR="009C5E16">
              <w:rPr>
                <w:noProof/>
                <w:webHidden/>
              </w:rPr>
              <w:instrText xml:space="preserve"> PAGEREF _Toc71620939 \h </w:instrText>
            </w:r>
            <w:r w:rsidR="009C5E16">
              <w:rPr>
                <w:noProof/>
                <w:webHidden/>
              </w:rPr>
            </w:r>
            <w:r w:rsidR="009C5E16">
              <w:rPr>
                <w:noProof/>
                <w:webHidden/>
              </w:rPr>
              <w:fldChar w:fldCharType="separate"/>
            </w:r>
            <w:r w:rsidR="009C5E16">
              <w:rPr>
                <w:noProof/>
                <w:webHidden/>
              </w:rPr>
              <w:t>47</w:t>
            </w:r>
            <w:r w:rsidR="009C5E16">
              <w:rPr>
                <w:noProof/>
                <w:webHidden/>
              </w:rPr>
              <w:fldChar w:fldCharType="end"/>
            </w:r>
          </w:hyperlink>
        </w:p>
        <w:p w14:paraId="6722FAEF" w14:textId="77777777" w:rsidR="009C5E16" w:rsidRDefault="002E3EAC">
          <w:pPr>
            <w:pStyle w:val="TOC2"/>
            <w:tabs>
              <w:tab w:val="right" w:leader="dot" w:pos="9010"/>
            </w:tabs>
            <w:rPr>
              <w:rFonts w:eastAsiaTheme="minorEastAsia"/>
              <w:noProof/>
              <w:sz w:val="22"/>
              <w:szCs w:val="22"/>
              <w:lang w:val="en-US" w:eastAsia="zh-CN"/>
            </w:rPr>
          </w:pPr>
          <w:hyperlink w:anchor="_Toc71620940" w:history="1">
            <w:r w:rsidR="009C5E16" w:rsidRPr="0064096B">
              <w:rPr>
                <w:rStyle w:val="Hyperlink"/>
                <w:noProof/>
              </w:rPr>
              <w:t>5.2. DOCUMENTS TO BE SUBMITTED</w:t>
            </w:r>
            <w:r w:rsidR="009C5E16">
              <w:rPr>
                <w:noProof/>
                <w:webHidden/>
              </w:rPr>
              <w:tab/>
            </w:r>
            <w:r w:rsidR="009C5E16">
              <w:rPr>
                <w:noProof/>
                <w:webHidden/>
              </w:rPr>
              <w:fldChar w:fldCharType="begin"/>
            </w:r>
            <w:r w:rsidR="009C5E16">
              <w:rPr>
                <w:noProof/>
                <w:webHidden/>
              </w:rPr>
              <w:instrText xml:space="preserve"> PAGEREF _Toc71620940 \h </w:instrText>
            </w:r>
            <w:r w:rsidR="009C5E16">
              <w:rPr>
                <w:noProof/>
                <w:webHidden/>
              </w:rPr>
            </w:r>
            <w:r w:rsidR="009C5E16">
              <w:rPr>
                <w:noProof/>
                <w:webHidden/>
              </w:rPr>
              <w:fldChar w:fldCharType="separate"/>
            </w:r>
            <w:r w:rsidR="009C5E16">
              <w:rPr>
                <w:noProof/>
                <w:webHidden/>
              </w:rPr>
              <w:t>48</w:t>
            </w:r>
            <w:r w:rsidR="009C5E16">
              <w:rPr>
                <w:noProof/>
                <w:webHidden/>
              </w:rPr>
              <w:fldChar w:fldCharType="end"/>
            </w:r>
          </w:hyperlink>
        </w:p>
        <w:p w14:paraId="4401905F" w14:textId="77777777" w:rsidR="009C5E16" w:rsidRDefault="002E3EAC">
          <w:pPr>
            <w:pStyle w:val="TOC1"/>
            <w:tabs>
              <w:tab w:val="right" w:leader="dot" w:pos="9010"/>
            </w:tabs>
            <w:rPr>
              <w:rFonts w:eastAsiaTheme="minorEastAsia"/>
              <w:noProof/>
              <w:sz w:val="22"/>
              <w:szCs w:val="22"/>
              <w:lang w:val="en-US" w:eastAsia="zh-CN"/>
            </w:rPr>
          </w:pPr>
          <w:hyperlink w:anchor="_Toc71620941" w:history="1">
            <w:r w:rsidR="009C5E16" w:rsidRPr="0064096B">
              <w:rPr>
                <w:rStyle w:val="Hyperlink"/>
                <w:noProof/>
              </w:rPr>
              <w:t>6. EVALUATION AND SELECTION PROCESS</w:t>
            </w:r>
            <w:r w:rsidR="009C5E16">
              <w:rPr>
                <w:noProof/>
                <w:webHidden/>
              </w:rPr>
              <w:tab/>
            </w:r>
            <w:r w:rsidR="009C5E16">
              <w:rPr>
                <w:noProof/>
                <w:webHidden/>
              </w:rPr>
              <w:fldChar w:fldCharType="begin"/>
            </w:r>
            <w:r w:rsidR="009C5E16">
              <w:rPr>
                <w:noProof/>
                <w:webHidden/>
              </w:rPr>
              <w:instrText xml:space="preserve"> PAGEREF _Toc71620941 \h </w:instrText>
            </w:r>
            <w:r w:rsidR="009C5E16">
              <w:rPr>
                <w:noProof/>
                <w:webHidden/>
              </w:rPr>
            </w:r>
            <w:r w:rsidR="009C5E16">
              <w:rPr>
                <w:noProof/>
                <w:webHidden/>
              </w:rPr>
              <w:fldChar w:fldCharType="separate"/>
            </w:r>
            <w:r w:rsidR="009C5E16">
              <w:rPr>
                <w:noProof/>
                <w:webHidden/>
              </w:rPr>
              <w:t>50</w:t>
            </w:r>
            <w:r w:rsidR="009C5E16">
              <w:rPr>
                <w:noProof/>
                <w:webHidden/>
              </w:rPr>
              <w:fldChar w:fldCharType="end"/>
            </w:r>
          </w:hyperlink>
        </w:p>
        <w:p w14:paraId="0B0C556C" w14:textId="77777777" w:rsidR="009C5E16" w:rsidRDefault="002E3EAC">
          <w:pPr>
            <w:pStyle w:val="TOC2"/>
            <w:tabs>
              <w:tab w:val="right" w:leader="dot" w:pos="9010"/>
            </w:tabs>
            <w:rPr>
              <w:rFonts w:eastAsiaTheme="minorEastAsia"/>
              <w:noProof/>
              <w:sz w:val="22"/>
              <w:szCs w:val="22"/>
              <w:lang w:val="en-US" w:eastAsia="zh-CN"/>
            </w:rPr>
          </w:pPr>
          <w:hyperlink w:anchor="_Toc71620942" w:history="1">
            <w:r w:rsidR="009C5E16" w:rsidRPr="0064096B">
              <w:rPr>
                <w:rStyle w:val="Hyperlink"/>
                <w:noProof/>
              </w:rPr>
              <w:t>6.1. PHASE 1 - APPLICATION:</w:t>
            </w:r>
            <w:r w:rsidR="009C5E16">
              <w:rPr>
                <w:noProof/>
                <w:webHidden/>
              </w:rPr>
              <w:tab/>
            </w:r>
            <w:r w:rsidR="009C5E16">
              <w:rPr>
                <w:noProof/>
                <w:webHidden/>
              </w:rPr>
              <w:fldChar w:fldCharType="begin"/>
            </w:r>
            <w:r w:rsidR="009C5E16">
              <w:rPr>
                <w:noProof/>
                <w:webHidden/>
              </w:rPr>
              <w:instrText xml:space="preserve"> PAGEREF _Toc71620942 \h </w:instrText>
            </w:r>
            <w:r w:rsidR="009C5E16">
              <w:rPr>
                <w:noProof/>
                <w:webHidden/>
              </w:rPr>
            </w:r>
            <w:r w:rsidR="009C5E16">
              <w:rPr>
                <w:noProof/>
                <w:webHidden/>
              </w:rPr>
              <w:fldChar w:fldCharType="separate"/>
            </w:r>
            <w:r w:rsidR="009C5E16">
              <w:rPr>
                <w:noProof/>
                <w:webHidden/>
              </w:rPr>
              <w:t>50</w:t>
            </w:r>
            <w:r w:rsidR="009C5E16">
              <w:rPr>
                <w:noProof/>
                <w:webHidden/>
              </w:rPr>
              <w:fldChar w:fldCharType="end"/>
            </w:r>
          </w:hyperlink>
        </w:p>
        <w:p w14:paraId="7335B998" w14:textId="77777777" w:rsidR="009C5E16" w:rsidRDefault="002E3EAC">
          <w:pPr>
            <w:pStyle w:val="TOC2"/>
            <w:tabs>
              <w:tab w:val="right" w:leader="dot" w:pos="9010"/>
            </w:tabs>
            <w:rPr>
              <w:rFonts w:eastAsiaTheme="minorEastAsia"/>
              <w:noProof/>
              <w:sz w:val="22"/>
              <w:szCs w:val="22"/>
              <w:lang w:val="en-US" w:eastAsia="zh-CN"/>
            </w:rPr>
          </w:pPr>
          <w:hyperlink w:anchor="_Toc71620943" w:history="1">
            <w:r w:rsidR="009C5E16" w:rsidRPr="0064096B">
              <w:rPr>
                <w:rStyle w:val="Hyperlink"/>
                <w:noProof/>
              </w:rPr>
              <w:t>6.2. PHASE 2 - ADMINISTRATIVE CHECK.</w:t>
            </w:r>
            <w:r w:rsidR="009C5E16">
              <w:rPr>
                <w:noProof/>
                <w:webHidden/>
              </w:rPr>
              <w:tab/>
            </w:r>
            <w:r w:rsidR="009C5E16">
              <w:rPr>
                <w:noProof/>
                <w:webHidden/>
              </w:rPr>
              <w:fldChar w:fldCharType="begin"/>
            </w:r>
            <w:r w:rsidR="009C5E16">
              <w:rPr>
                <w:noProof/>
                <w:webHidden/>
              </w:rPr>
              <w:instrText xml:space="preserve"> PAGEREF _Toc71620943 \h </w:instrText>
            </w:r>
            <w:r w:rsidR="009C5E16">
              <w:rPr>
                <w:noProof/>
                <w:webHidden/>
              </w:rPr>
            </w:r>
            <w:r w:rsidR="009C5E16">
              <w:rPr>
                <w:noProof/>
                <w:webHidden/>
              </w:rPr>
              <w:fldChar w:fldCharType="separate"/>
            </w:r>
            <w:r w:rsidR="009C5E16">
              <w:rPr>
                <w:noProof/>
                <w:webHidden/>
              </w:rPr>
              <w:t>50</w:t>
            </w:r>
            <w:r w:rsidR="009C5E16">
              <w:rPr>
                <w:noProof/>
                <w:webHidden/>
              </w:rPr>
              <w:fldChar w:fldCharType="end"/>
            </w:r>
          </w:hyperlink>
        </w:p>
        <w:p w14:paraId="6F1DE03F" w14:textId="77777777" w:rsidR="009C5E16" w:rsidRDefault="002E3EAC">
          <w:pPr>
            <w:pStyle w:val="TOC2"/>
            <w:tabs>
              <w:tab w:val="right" w:leader="dot" w:pos="9010"/>
            </w:tabs>
            <w:rPr>
              <w:rFonts w:eastAsiaTheme="minorEastAsia"/>
              <w:noProof/>
              <w:sz w:val="22"/>
              <w:szCs w:val="22"/>
              <w:lang w:val="en-US" w:eastAsia="zh-CN"/>
            </w:rPr>
          </w:pPr>
          <w:hyperlink w:anchor="_Toc71620944" w:history="1">
            <w:r w:rsidR="009C5E16" w:rsidRPr="0064096B">
              <w:rPr>
                <w:rStyle w:val="Hyperlink"/>
                <w:noProof/>
              </w:rPr>
              <w:t xml:space="preserve">6.3. PHASE 3 – </w:t>
            </w:r>
            <w:r w:rsidR="009C5E16" w:rsidRPr="0064096B">
              <w:rPr>
                <w:rStyle w:val="Hyperlink"/>
                <w:noProof/>
                <w:lang w:val="en-US"/>
              </w:rPr>
              <w:t>APPEAL PROCEDURE</w:t>
            </w:r>
            <w:r w:rsidR="009C5E16">
              <w:rPr>
                <w:noProof/>
                <w:webHidden/>
              </w:rPr>
              <w:tab/>
            </w:r>
            <w:r w:rsidR="009C5E16">
              <w:rPr>
                <w:noProof/>
                <w:webHidden/>
              </w:rPr>
              <w:fldChar w:fldCharType="begin"/>
            </w:r>
            <w:r w:rsidR="009C5E16">
              <w:rPr>
                <w:noProof/>
                <w:webHidden/>
              </w:rPr>
              <w:instrText xml:space="preserve"> PAGEREF _Toc71620944 \h </w:instrText>
            </w:r>
            <w:r w:rsidR="009C5E16">
              <w:rPr>
                <w:noProof/>
                <w:webHidden/>
              </w:rPr>
            </w:r>
            <w:r w:rsidR="009C5E16">
              <w:rPr>
                <w:noProof/>
                <w:webHidden/>
              </w:rPr>
              <w:fldChar w:fldCharType="separate"/>
            </w:r>
            <w:r w:rsidR="009C5E16">
              <w:rPr>
                <w:noProof/>
                <w:webHidden/>
              </w:rPr>
              <w:t>51</w:t>
            </w:r>
            <w:r w:rsidR="009C5E16">
              <w:rPr>
                <w:noProof/>
                <w:webHidden/>
              </w:rPr>
              <w:fldChar w:fldCharType="end"/>
            </w:r>
          </w:hyperlink>
        </w:p>
        <w:p w14:paraId="6830BD9B" w14:textId="77777777" w:rsidR="009C5E16" w:rsidRDefault="002E3EAC">
          <w:pPr>
            <w:pStyle w:val="TOC2"/>
            <w:tabs>
              <w:tab w:val="right" w:leader="dot" w:pos="9010"/>
            </w:tabs>
            <w:rPr>
              <w:rFonts w:eastAsiaTheme="minorEastAsia"/>
              <w:noProof/>
              <w:sz w:val="22"/>
              <w:szCs w:val="22"/>
              <w:lang w:val="en-US" w:eastAsia="zh-CN"/>
            </w:rPr>
          </w:pPr>
          <w:hyperlink w:anchor="_Toc71620945" w:history="1">
            <w:r w:rsidR="009C5E16" w:rsidRPr="0064096B">
              <w:rPr>
                <w:rStyle w:val="Hyperlink"/>
                <w:noProof/>
              </w:rPr>
              <w:t>6.4. PHASE 4 - ACADEMIC ELIGIBILITY &amp; QUALITY.</w:t>
            </w:r>
            <w:r w:rsidR="009C5E16">
              <w:rPr>
                <w:noProof/>
                <w:webHidden/>
              </w:rPr>
              <w:tab/>
            </w:r>
            <w:r w:rsidR="009C5E16">
              <w:rPr>
                <w:noProof/>
                <w:webHidden/>
              </w:rPr>
              <w:fldChar w:fldCharType="begin"/>
            </w:r>
            <w:r w:rsidR="009C5E16">
              <w:rPr>
                <w:noProof/>
                <w:webHidden/>
              </w:rPr>
              <w:instrText xml:space="preserve"> PAGEREF _Toc71620945 \h </w:instrText>
            </w:r>
            <w:r w:rsidR="009C5E16">
              <w:rPr>
                <w:noProof/>
                <w:webHidden/>
              </w:rPr>
            </w:r>
            <w:r w:rsidR="009C5E16">
              <w:rPr>
                <w:noProof/>
                <w:webHidden/>
              </w:rPr>
              <w:fldChar w:fldCharType="separate"/>
            </w:r>
            <w:r w:rsidR="009C5E16">
              <w:rPr>
                <w:noProof/>
                <w:webHidden/>
              </w:rPr>
              <w:t>51</w:t>
            </w:r>
            <w:r w:rsidR="009C5E16">
              <w:rPr>
                <w:noProof/>
                <w:webHidden/>
              </w:rPr>
              <w:fldChar w:fldCharType="end"/>
            </w:r>
          </w:hyperlink>
        </w:p>
        <w:p w14:paraId="30E6D2BA" w14:textId="77777777" w:rsidR="009C5E16" w:rsidRDefault="002E3EAC">
          <w:pPr>
            <w:pStyle w:val="TOC2"/>
            <w:tabs>
              <w:tab w:val="right" w:leader="dot" w:pos="9010"/>
            </w:tabs>
            <w:rPr>
              <w:rFonts w:eastAsiaTheme="minorEastAsia"/>
              <w:noProof/>
              <w:sz w:val="22"/>
              <w:szCs w:val="22"/>
              <w:lang w:val="en-US" w:eastAsia="zh-CN"/>
            </w:rPr>
          </w:pPr>
          <w:hyperlink w:anchor="_Toc71620946" w:history="1">
            <w:r w:rsidR="009C5E16" w:rsidRPr="0064096B">
              <w:rPr>
                <w:rStyle w:val="Hyperlink"/>
                <w:noProof/>
              </w:rPr>
              <w:t xml:space="preserve">6.5. PHASE 5 – </w:t>
            </w:r>
            <w:r w:rsidR="009C5E16" w:rsidRPr="0064096B">
              <w:rPr>
                <w:rStyle w:val="Hyperlink"/>
                <w:noProof/>
                <w:lang w:val="en-US"/>
              </w:rPr>
              <w:t>APPEAL PROCEDURE</w:t>
            </w:r>
            <w:r w:rsidR="009C5E16">
              <w:rPr>
                <w:noProof/>
                <w:webHidden/>
              </w:rPr>
              <w:tab/>
            </w:r>
            <w:r w:rsidR="009C5E16">
              <w:rPr>
                <w:noProof/>
                <w:webHidden/>
              </w:rPr>
              <w:fldChar w:fldCharType="begin"/>
            </w:r>
            <w:r w:rsidR="009C5E16">
              <w:rPr>
                <w:noProof/>
                <w:webHidden/>
              </w:rPr>
              <w:instrText xml:space="preserve"> PAGEREF _Toc71620946 \h </w:instrText>
            </w:r>
            <w:r w:rsidR="009C5E16">
              <w:rPr>
                <w:noProof/>
                <w:webHidden/>
              </w:rPr>
            </w:r>
            <w:r w:rsidR="009C5E16">
              <w:rPr>
                <w:noProof/>
                <w:webHidden/>
              </w:rPr>
              <w:fldChar w:fldCharType="separate"/>
            </w:r>
            <w:r w:rsidR="009C5E16">
              <w:rPr>
                <w:noProof/>
                <w:webHidden/>
              </w:rPr>
              <w:t>52</w:t>
            </w:r>
            <w:r w:rsidR="009C5E16">
              <w:rPr>
                <w:noProof/>
                <w:webHidden/>
              </w:rPr>
              <w:fldChar w:fldCharType="end"/>
            </w:r>
          </w:hyperlink>
        </w:p>
        <w:p w14:paraId="222F073C" w14:textId="77777777" w:rsidR="009C5E16" w:rsidRDefault="002E3EAC">
          <w:pPr>
            <w:pStyle w:val="TOC2"/>
            <w:tabs>
              <w:tab w:val="right" w:leader="dot" w:pos="9010"/>
            </w:tabs>
            <w:rPr>
              <w:rFonts w:eastAsiaTheme="minorEastAsia"/>
              <w:noProof/>
              <w:sz w:val="22"/>
              <w:szCs w:val="22"/>
              <w:lang w:val="en-US" w:eastAsia="zh-CN"/>
            </w:rPr>
          </w:pPr>
          <w:hyperlink w:anchor="_Toc71620947" w:history="1">
            <w:r w:rsidR="009C5E16" w:rsidRPr="0064096B">
              <w:rPr>
                <w:rStyle w:val="Hyperlink"/>
                <w:noProof/>
              </w:rPr>
              <w:t>6.6. PHASE 6 - DISTRIBUTION OF SCHOLARSHIPS AVAILABLE.</w:t>
            </w:r>
            <w:r w:rsidR="009C5E16">
              <w:rPr>
                <w:noProof/>
                <w:webHidden/>
              </w:rPr>
              <w:tab/>
            </w:r>
            <w:r w:rsidR="009C5E16">
              <w:rPr>
                <w:noProof/>
                <w:webHidden/>
              </w:rPr>
              <w:fldChar w:fldCharType="begin"/>
            </w:r>
            <w:r w:rsidR="009C5E16">
              <w:rPr>
                <w:noProof/>
                <w:webHidden/>
              </w:rPr>
              <w:instrText xml:space="preserve"> PAGEREF _Toc71620947 \h </w:instrText>
            </w:r>
            <w:r w:rsidR="009C5E16">
              <w:rPr>
                <w:noProof/>
                <w:webHidden/>
              </w:rPr>
            </w:r>
            <w:r w:rsidR="009C5E16">
              <w:rPr>
                <w:noProof/>
                <w:webHidden/>
              </w:rPr>
              <w:fldChar w:fldCharType="separate"/>
            </w:r>
            <w:r w:rsidR="009C5E16">
              <w:rPr>
                <w:noProof/>
                <w:webHidden/>
              </w:rPr>
              <w:t>52</w:t>
            </w:r>
            <w:r w:rsidR="009C5E16">
              <w:rPr>
                <w:noProof/>
                <w:webHidden/>
              </w:rPr>
              <w:fldChar w:fldCharType="end"/>
            </w:r>
          </w:hyperlink>
        </w:p>
        <w:p w14:paraId="01353E3A" w14:textId="77777777" w:rsidR="009C5E16" w:rsidRDefault="002E3EAC">
          <w:pPr>
            <w:pStyle w:val="TOC1"/>
            <w:tabs>
              <w:tab w:val="right" w:leader="dot" w:pos="9010"/>
            </w:tabs>
            <w:rPr>
              <w:rFonts w:eastAsiaTheme="minorEastAsia"/>
              <w:noProof/>
              <w:sz w:val="22"/>
              <w:szCs w:val="22"/>
              <w:lang w:val="en-US" w:eastAsia="zh-CN"/>
            </w:rPr>
          </w:pPr>
          <w:hyperlink w:anchor="_Toc71620948" w:history="1">
            <w:r w:rsidR="009C5E16" w:rsidRPr="0064096B">
              <w:rPr>
                <w:rStyle w:val="Hyperlink"/>
                <w:noProof/>
              </w:rPr>
              <w:t>7. IMPLEMENTATION OF THE MOBILITY</w:t>
            </w:r>
            <w:r w:rsidR="009C5E16">
              <w:rPr>
                <w:noProof/>
                <w:webHidden/>
              </w:rPr>
              <w:tab/>
            </w:r>
            <w:r w:rsidR="009C5E16">
              <w:rPr>
                <w:noProof/>
                <w:webHidden/>
              </w:rPr>
              <w:fldChar w:fldCharType="begin"/>
            </w:r>
            <w:r w:rsidR="009C5E16">
              <w:rPr>
                <w:noProof/>
                <w:webHidden/>
              </w:rPr>
              <w:instrText xml:space="preserve"> PAGEREF _Toc71620948 \h </w:instrText>
            </w:r>
            <w:r w:rsidR="009C5E16">
              <w:rPr>
                <w:noProof/>
                <w:webHidden/>
              </w:rPr>
            </w:r>
            <w:r w:rsidR="009C5E16">
              <w:rPr>
                <w:noProof/>
                <w:webHidden/>
              </w:rPr>
              <w:fldChar w:fldCharType="separate"/>
            </w:r>
            <w:r w:rsidR="009C5E16">
              <w:rPr>
                <w:noProof/>
                <w:webHidden/>
              </w:rPr>
              <w:t>53</w:t>
            </w:r>
            <w:r w:rsidR="009C5E16">
              <w:rPr>
                <w:noProof/>
                <w:webHidden/>
              </w:rPr>
              <w:fldChar w:fldCharType="end"/>
            </w:r>
          </w:hyperlink>
        </w:p>
        <w:p w14:paraId="72A0D7BC" w14:textId="77777777" w:rsidR="009C5E16" w:rsidRDefault="002E3EAC">
          <w:pPr>
            <w:pStyle w:val="TOC2"/>
            <w:tabs>
              <w:tab w:val="right" w:leader="dot" w:pos="9010"/>
            </w:tabs>
            <w:rPr>
              <w:rFonts w:eastAsiaTheme="minorEastAsia"/>
              <w:noProof/>
              <w:sz w:val="22"/>
              <w:szCs w:val="22"/>
              <w:lang w:val="en-US" w:eastAsia="zh-CN"/>
            </w:rPr>
          </w:pPr>
          <w:hyperlink w:anchor="_Toc71620949" w:history="1">
            <w:r w:rsidR="009C5E16" w:rsidRPr="0064096B">
              <w:rPr>
                <w:rStyle w:val="Hyperlink"/>
                <w:noProof/>
              </w:rPr>
              <w:t>7.1. OBLIGATIONS OF THE COORDINATION OFFICE AND THE SCHOLARSHIP HOLDERS’ HOME AND HOST INSTITUTIONS</w:t>
            </w:r>
            <w:r w:rsidR="009C5E16">
              <w:rPr>
                <w:noProof/>
                <w:webHidden/>
              </w:rPr>
              <w:tab/>
            </w:r>
            <w:r w:rsidR="009C5E16">
              <w:rPr>
                <w:noProof/>
                <w:webHidden/>
              </w:rPr>
              <w:fldChar w:fldCharType="begin"/>
            </w:r>
            <w:r w:rsidR="009C5E16">
              <w:rPr>
                <w:noProof/>
                <w:webHidden/>
              </w:rPr>
              <w:instrText xml:space="preserve"> PAGEREF _Toc71620949 \h </w:instrText>
            </w:r>
            <w:r w:rsidR="009C5E16">
              <w:rPr>
                <w:noProof/>
                <w:webHidden/>
              </w:rPr>
            </w:r>
            <w:r w:rsidR="009C5E16">
              <w:rPr>
                <w:noProof/>
                <w:webHidden/>
              </w:rPr>
              <w:fldChar w:fldCharType="separate"/>
            </w:r>
            <w:r w:rsidR="009C5E16">
              <w:rPr>
                <w:noProof/>
                <w:webHidden/>
              </w:rPr>
              <w:t>53</w:t>
            </w:r>
            <w:r w:rsidR="009C5E16">
              <w:rPr>
                <w:noProof/>
                <w:webHidden/>
              </w:rPr>
              <w:fldChar w:fldCharType="end"/>
            </w:r>
          </w:hyperlink>
        </w:p>
        <w:p w14:paraId="1F814EFF" w14:textId="77777777" w:rsidR="009C5E16" w:rsidRDefault="002E3EAC">
          <w:pPr>
            <w:pStyle w:val="TOC3"/>
            <w:tabs>
              <w:tab w:val="right" w:leader="dot" w:pos="9010"/>
            </w:tabs>
            <w:rPr>
              <w:rFonts w:eastAsiaTheme="minorEastAsia"/>
              <w:noProof/>
              <w:sz w:val="22"/>
              <w:szCs w:val="22"/>
              <w:lang w:val="en-US" w:eastAsia="zh-CN"/>
            </w:rPr>
          </w:pPr>
          <w:hyperlink w:anchor="_Toc71620950" w:history="1">
            <w:r w:rsidR="009C5E16" w:rsidRPr="0064096B">
              <w:rPr>
                <w:rStyle w:val="Hyperlink"/>
                <w:noProof/>
              </w:rPr>
              <w:t>7.1.1. Travel</w:t>
            </w:r>
            <w:r w:rsidR="009C5E16">
              <w:rPr>
                <w:noProof/>
                <w:webHidden/>
              </w:rPr>
              <w:tab/>
            </w:r>
            <w:r w:rsidR="009C5E16">
              <w:rPr>
                <w:noProof/>
                <w:webHidden/>
              </w:rPr>
              <w:fldChar w:fldCharType="begin"/>
            </w:r>
            <w:r w:rsidR="009C5E16">
              <w:rPr>
                <w:noProof/>
                <w:webHidden/>
              </w:rPr>
              <w:instrText xml:space="preserve"> PAGEREF _Toc71620950 \h </w:instrText>
            </w:r>
            <w:r w:rsidR="009C5E16">
              <w:rPr>
                <w:noProof/>
                <w:webHidden/>
              </w:rPr>
            </w:r>
            <w:r w:rsidR="009C5E16">
              <w:rPr>
                <w:noProof/>
                <w:webHidden/>
              </w:rPr>
              <w:fldChar w:fldCharType="separate"/>
            </w:r>
            <w:r w:rsidR="009C5E16">
              <w:rPr>
                <w:noProof/>
                <w:webHidden/>
              </w:rPr>
              <w:t>53</w:t>
            </w:r>
            <w:r w:rsidR="009C5E16">
              <w:rPr>
                <w:noProof/>
                <w:webHidden/>
              </w:rPr>
              <w:fldChar w:fldCharType="end"/>
            </w:r>
          </w:hyperlink>
        </w:p>
        <w:p w14:paraId="3EC049DB" w14:textId="77777777" w:rsidR="009C5E16" w:rsidRDefault="002E3EAC">
          <w:pPr>
            <w:pStyle w:val="TOC3"/>
            <w:tabs>
              <w:tab w:val="right" w:leader="dot" w:pos="9010"/>
            </w:tabs>
            <w:rPr>
              <w:rFonts w:eastAsiaTheme="minorEastAsia"/>
              <w:noProof/>
              <w:sz w:val="22"/>
              <w:szCs w:val="22"/>
              <w:lang w:val="en-US" w:eastAsia="zh-CN"/>
            </w:rPr>
          </w:pPr>
          <w:hyperlink w:anchor="_Toc71620951" w:history="1">
            <w:r w:rsidR="009C5E16" w:rsidRPr="0064096B">
              <w:rPr>
                <w:rStyle w:val="Hyperlink"/>
                <w:noProof/>
              </w:rPr>
              <w:t>7.1.2. Insurance</w:t>
            </w:r>
            <w:r w:rsidR="009C5E16">
              <w:rPr>
                <w:noProof/>
                <w:webHidden/>
              </w:rPr>
              <w:tab/>
            </w:r>
            <w:r w:rsidR="009C5E16">
              <w:rPr>
                <w:noProof/>
                <w:webHidden/>
              </w:rPr>
              <w:fldChar w:fldCharType="begin"/>
            </w:r>
            <w:r w:rsidR="009C5E16">
              <w:rPr>
                <w:noProof/>
                <w:webHidden/>
              </w:rPr>
              <w:instrText xml:space="preserve"> PAGEREF _Toc71620951 \h </w:instrText>
            </w:r>
            <w:r w:rsidR="009C5E16">
              <w:rPr>
                <w:noProof/>
                <w:webHidden/>
              </w:rPr>
            </w:r>
            <w:r w:rsidR="009C5E16">
              <w:rPr>
                <w:noProof/>
                <w:webHidden/>
              </w:rPr>
              <w:fldChar w:fldCharType="separate"/>
            </w:r>
            <w:r w:rsidR="009C5E16">
              <w:rPr>
                <w:noProof/>
                <w:webHidden/>
              </w:rPr>
              <w:t>53</w:t>
            </w:r>
            <w:r w:rsidR="009C5E16">
              <w:rPr>
                <w:noProof/>
                <w:webHidden/>
              </w:rPr>
              <w:fldChar w:fldCharType="end"/>
            </w:r>
          </w:hyperlink>
        </w:p>
        <w:p w14:paraId="71DE1964" w14:textId="77777777" w:rsidR="009C5E16" w:rsidRDefault="002E3EAC">
          <w:pPr>
            <w:pStyle w:val="TOC3"/>
            <w:tabs>
              <w:tab w:val="right" w:leader="dot" w:pos="9010"/>
            </w:tabs>
            <w:rPr>
              <w:rFonts w:eastAsiaTheme="minorEastAsia"/>
              <w:noProof/>
              <w:sz w:val="22"/>
              <w:szCs w:val="22"/>
              <w:lang w:val="en-US" w:eastAsia="zh-CN"/>
            </w:rPr>
          </w:pPr>
          <w:hyperlink w:anchor="_Toc71620952" w:history="1">
            <w:r w:rsidR="009C5E16" w:rsidRPr="0064096B">
              <w:rPr>
                <w:rStyle w:val="Hyperlink"/>
                <w:noProof/>
              </w:rPr>
              <w:t>7.1.3. Scholarships</w:t>
            </w:r>
            <w:r w:rsidR="009C5E16">
              <w:rPr>
                <w:noProof/>
                <w:webHidden/>
              </w:rPr>
              <w:tab/>
            </w:r>
            <w:r w:rsidR="009C5E16">
              <w:rPr>
                <w:noProof/>
                <w:webHidden/>
              </w:rPr>
              <w:fldChar w:fldCharType="begin"/>
            </w:r>
            <w:r w:rsidR="009C5E16">
              <w:rPr>
                <w:noProof/>
                <w:webHidden/>
              </w:rPr>
              <w:instrText xml:space="preserve"> PAGEREF _Toc71620952 \h </w:instrText>
            </w:r>
            <w:r w:rsidR="009C5E16">
              <w:rPr>
                <w:noProof/>
                <w:webHidden/>
              </w:rPr>
            </w:r>
            <w:r w:rsidR="009C5E16">
              <w:rPr>
                <w:noProof/>
                <w:webHidden/>
              </w:rPr>
              <w:fldChar w:fldCharType="separate"/>
            </w:r>
            <w:r w:rsidR="009C5E16">
              <w:rPr>
                <w:noProof/>
                <w:webHidden/>
              </w:rPr>
              <w:t>53</w:t>
            </w:r>
            <w:r w:rsidR="009C5E16">
              <w:rPr>
                <w:noProof/>
                <w:webHidden/>
              </w:rPr>
              <w:fldChar w:fldCharType="end"/>
            </w:r>
          </w:hyperlink>
        </w:p>
        <w:p w14:paraId="7081126D" w14:textId="77777777" w:rsidR="009C5E16" w:rsidRDefault="002E3EAC">
          <w:pPr>
            <w:pStyle w:val="TOC3"/>
            <w:tabs>
              <w:tab w:val="right" w:leader="dot" w:pos="9010"/>
            </w:tabs>
            <w:rPr>
              <w:rFonts w:eastAsiaTheme="minorEastAsia"/>
              <w:noProof/>
              <w:sz w:val="22"/>
              <w:szCs w:val="22"/>
              <w:lang w:val="en-US" w:eastAsia="zh-CN"/>
            </w:rPr>
          </w:pPr>
          <w:hyperlink w:anchor="_Toc71620953" w:history="1">
            <w:r w:rsidR="009C5E16" w:rsidRPr="0064096B">
              <w:rPr>
                <w:rStyle w:val="Hyperlink"/>
                <w:noProof/>
              </w:rPr>
              <w:t>7.1.4. Learning conditions</w:t>
            </w:r>
            <w:r w:rsidR="009C5E16">
              <w:rPr>
                <w:noProof/>
                <w:webHidden/>
              </w:rPr>
              <w:tab/>
            </w:r>
            <w:r w:rsidR="009C5E16">
              <w:rPr>
                <w:noProof/>
                <w:webHidden/>
              </w:rPr>
              <w:fldChar w:fldCharType="begin"/>
            </w:r>
            <w:r w:rsidR="009C5E16">
              <w:rPr>
                <w:noProof/>
                <w:webHidden/>
              </w:rPr>
              <w:instrText xml:space="preserve"> PAGEREF _Toc71620953 \h </w:instrText>
            </w:r>
            <w:r w:rsidR="009C5E16">
              <w:rPr>
                <w:noProof/>
                <w:webHidden/>
              </w:rPr>
            </w:r>
            <w:r w:rsidR="009C5E16">
              <w:rPr>
                <w:noProof/>
                <w:webHidden/>
              </w:rPr>
              <w:fldChar w:fldCharType="separate"/>
            </w:r>
            <w:r w:rsidR="009C5E16">
              <w:rPr>
                <w:noProof/>
                <w:webHidden/>
              </w:rPr>
              <w:t>54</w:t>
            </w:r>
            <w:r w:rsidR="009C5E16">
              <w:rPr>
                <w:noProof/>
                <w:webHidden/>
              </w:rPr>
              <w:fldChar w:fldCharType="end"/>
            </w:r>
          </w:hyperlink>
        </w:p>
        <w:p w14:paraId="22ACDE9A" w14:textId="77777777" w:rsidR="009C5E16" w:rsidRDefault="002E3EAC">
          <w:pPr>
            <w:pStyle w:val="TOC3"/>
            <w:tabs>
              <w:tab w:val="right" w:leader="dot" w:pos="9010"/>
            </w:tabs>
            <w:rPr>
              <w:rFonts w:eastAsiaTheme="minorEastAsia"/>
              <w:noProof/>
              <w:sz w:val="22"/>
              <w:szCs w:val="22"/>
              <w:lang w:val="en-US" w:eastAsia="zh-CN"/>
            </w:rPr>
          </w:pPr>
          <w:hyperlink w:anchor="_Toc71620954" w:history="1">
            <w:r w:rsidR="009C5E16" w:rsidRPr="0064096B">
              <w:rPr>
                <w:rStyle w:val="Hyperlink"/>
                <w:noProof/>
              </w:rPr>
              <w:t>7.1.5. Recognition</w:t>
            </w:r>
            <w:r w:rsidR="009C5E16">
              <w:rPr>
                <w:noProof/>
                <w:webHidden/>
              </w:rPr>
              <w:tab/>
            </w:r>
            <w:r w:rsidR="009C5E16">
              <w:rPr>
                <w:noProof/>
                <w:webHidden/>
              </w:rPr>
              <w:fldChar w:fldCharType="begin"/>
            </w:r>
            <w:r w:rsidR="009C5E16">
              <w:rPr>
                <w:noProof/>
                <w:webHidden/>
              </w:rPr>
              <w:instrText xml:space="preserve"> PAGEREF _Toc71620954 \h </w:instrText>
            </w:r>
            <w:r w:rsidR="009C5E16">
              <w:rPr>
                <w:noProof/>
                <w:webHidden/>
              </w:rPr>
            </w:r>
            <w:r w:rsidR="009C5E16">
              <w:rPr>
                <w:noProof/>
                <w:webHidden/>
              </w:rPr>
              <w:fldChar w:fldCharType="separate"/>
            </w:r>
            <w:r w:rsidR="009C5E16">
              <w:rPr>
                <w:noProof/>
                <w:webHidden/>
              </w:rPr>
              <w:t>55</w:t>
            </w:r>
            <w:r w:rsidR="009C5E16">
              <w:rPr>
                <w:noProof/>
                <w:webHidden/>
              </w:rPr>
              <w:fldChar w:fldCharType="end"/>
            </w:r>
          </w:hyperlink>
        </w:p>
        <w:p w14:paraId="5CE48F4A" w14:textId="77777777" w:rsidR="009C5E16" w:rsidRDefault="002E3EAC">
          <w:pPr>
            <w:pStyle w:val="TOC2"/>
            <w:tabs>
              <w:tab w:val="right" w:leader="dot" w:pos="9010"/>
            </w:tabs>
            <w:rPr>
              <w:rFonts w:eastAsiaTheme="minorEastAsia"/>
              <w:noProof/>
              <w:sz w:val="22"/>
              <w:szCs w:val="22"/>
              <w:lang w:val="en-US" w:eastAsia="zh-CN"/>
            </w:rPr>
          </w:pPr>
          <w:hyperlink w:anchor="_Toc71620955" w:history="1">
            <w:r w:rsidR="009C5E16" w:rsidRPr="0064096B">
              <w:rPr>
                <w:rStyle w:val="Hyperlink"/>
                <w:noProof/>
              </w:rPr>
              <w:t>7.2. OBLIGATIONS OF SCHOLARSHIP HOLDERS</w:t>
            </w:r>
            <w:r w:rsidR="009C5E16">
              <w:rPr>
                <w:noProof/>
                <w:webHidden/>
              </w:rPr>
              <w:tab/>
            </w:r>
            <w:r w:rsidR="009C5E16">
              <w:rPr>
                <w:noProof/>
                <w:webHidden/>
              </w:rPr>
              <w:fldChar w:fldCharType="begin"/>
            </w:r>
            <w:r w:rsidR="009C5E16">
              <w:rPr>
                <w:noProof/>
                <w:webHidden/>
              </w:rPr>
              <w:instrText xml:space="preserve"> PAGEREF _Toc71620955 \h </w:instrText>
            </w:r>
            <w:r w:rsidR="009C5E16">
              <w:rPr>
                <w:noProof/>
                <w:webHidden/>
              </w:rPr>
            </w:r>
            <w:r w:rsidR="009C5E16">
              <w:rPr>
                <w:noProof/>
                <w:webHidden/>
              </w:rPr>
              <w:fldChar w:fldCharType="separate"/>
            </w:r>
            <w:r w:rsidR="009C5E16">
              <w:rPr>
                <w:noProof/>
                <w:webHidden/>
              </w:rPr>
              <w:t>55</w:t>
            </w:r>
            <w:r w:rsidR="009C5E16">
              <w:rPr>
                <w:noProof/>
                <w:webHidden/>
              </w:rPr>
              <w:fldChar w:fldCharType="end"/>
            </w:r>
          </w:hyperlink>
        </w:p>
        <w:p w14:paraId="4759DF73" w14:textId="77777777" w:rsidR="009C5E16" w:rsidRDefault="002E3EAC">
          <w:pPr>
            <w:pStyle w:val="TOC3"/>
            <w:tabs>
              <w:tab w:val="right" w:leader="dot" w:pos="9010"/>
            </w:tabs>
            <w:rPr>
              <w:rFonts w:eastAsiaTheme="minorEastAsia"/>
              <w:noProof/>
              <w:sz w:val="22"/>
              <w:szCs w:val="22"/>
              <w:lang w:val="en-US" w:eastAsia="zh-CN"/>
            </w:rPr>
          </w:pPr>
          <w:hyperlink w:anchor="_Toc71620956" w:history="1">
            <w:r w:rsidR="009C5E16" w:rsidRPr="0064096B">
              <w:rPr>
                <w:rStyle w:val="Hyperlink"/>
                <w:noProof/>
              </w:rPr>
              <w:t>7.2.1. The Coordinating Institution has the right to suspend the payment of the scholarship if:</w:t>
            </w:r>
            <w:r w:rsidR="009C5E16">
              <w:rPr>
                <w:noProof/>
                <w:webHidden/>
              </w:rPr>
              <w:tab/>
            </w:r>
            <w:r w:rsidR="009C5E16">
              <w:rPr>
                <w:noProof/>
                <w:webHidden/>
              </w:rPr>
              <w:fldChar w:fldCharType="begin"/>
            </w:r>
            <w:r w:rsidR="009C5E16">
              <w:rPr>
                <w:noProof/>
                <w:webHidden/>
              </w:rPr>
              <w:instrText xml:space="preserve"> PAGEREF _Toc71620956 \h </w:instrText>
            </w:r>
            <w:r w:rsidR="009C5E16">
              <w:rPr>
                <w:noProof/>
                <w:webHidden/>
              </w:rPr>
            </w:r>
            <w:r w:rsidR="009C5E16">
              <w:rPr>
                <w:noProof/>
                <w:webHidden/>
              </w:rPr>
              <w:fldChar w:fldCharType="separate"/>
            </w:r>
            <w:r w:rsidR="009C5E16">
              <w:rPr>
                <w:noProof/>
                <w:webHidden/>
              </w:rPr>
              <w:t>55</w:t>
            </w:r>
            <w:r w:rsidR="009C5E16">
              <w:rPr>
                <w:noProof/>
                <w:webHidden/>
              </w:rPr>
              <w:fldChar w:fldCharType="end"/>
            </w:r>
          </w:hyperlink>
        </w:p>
        <w:p w14:paraId="5DDE2940" w14:textId="77777777" w:rsidR="009C5E16" w:rsidRDefault="002E3EAC">
          <w:pPr>
            <w:pStyle w:val="TOC3"/>
            <w:tabs>
              <w:tab w:val="right" w:leader="dot" w:pos="9010"/>
            </w:tabs>
            <w:rPr>
              <w:rFonts w:eastAsiaTheme="minorEastAsia"/>
              <w:noProof/>
              <w:sz w:val="22"/>
              <w:szCs w:val="22"/>
              <w:lang w:val="en-US" w:eastAsia="zh-CN"/>
            </w:rPr>
          </w:pPr>
          <w:hyperlink w:anchor="_Toc71620957" w:history="1">
            <w:r w:rsidR="009C5E16" w:rsidRPr="0064096B">
              <w:rPr>
                <w:rStyle w:val="Hyperlink"/>
                <w:noProof/>
              </w:rPr>
              <w:t>7.2.2. Implications of signing the Statement of Scholarship Acceptance and the Scholarship Contract:</w:t>
            </w:r>
            <w:r w:rsidR="009C5E16">
              <w:rPr>
                <w:noProof/>
                <w:webHidden/>
              </w:rPr>
              <w:tab/>
            </w:r>
            <w:r w:rsidR="009C5E16">
              <w:rPr>
                <w:noProof/>
                <w:webHidden/>
              </w:rPr>
              <w:fldChar w:fldCharType="begin"/>
            </w:r>
            <w:r w:rsidR="009C5E16">
              <w:rPr>
                <w:noProof/>
                <w:webHidden/>
              </w:rPr>
              <w:instrText xml:space="preserve"> PAGEREF _Toc71620957 \h </w:instrText>
            </w:r>
            <w:r w:rsidR="009C5E16">
              <w:rPr>
                <w:noProof/>
                <w:webHidden/>
              </w:rPr>
            </w:r>
            <w:r w:rsidR="009C5E16">
              <w:rPr>
                <w:noProof/>
                <w:webHidden/>
              </w:rPr>
              <w:fldChar w:fldCharType="separate"/>
            </w:r>
            <w:r w:rsidR="009C5E16">
              <w:rPr>
                <w:noProof/>
                <w:webHidden/>
              </w:rPr>
              <w:t>55</w:t>
            </w:r>
            <w:r w:rsidR="009C5E16">
              <w:rPr>
                <w:noProof/>
                <w:webHidden/>
              </w:rPr>
              <w:fldChar w:fldCharType="end"/>
            </w:r>
          </w:hyperlink>
        </w:p>
        <w:p w14:paraId="2EE15A5C" w14:textId="77777777" w:rsidR="009C5E16" w:rsidRDefault="002E3EAC">
          <w:pPr>
            <w:pStyle w:val="TOC3"/>
            <w:tabs>
              <w:tab w:val="right" w:leader="dot" w:pos="9010"/>
            </w:tabs>
            <w:rPr>
              <w:rFonts w:eastAsiaTheme="minorEastAsia"/>
              <w:noProof/>
              <w:sz w:val="22"/>
              <w:szCs w:val="22"/>
              <w:lang w:val="en-US" w:eastAsia="zh-CN"/>
            </w:rPr>
          </w:pPr>
          <w:hyperlink w:anchor="_Toc71620958" w:history="1">
            <w:r w:rsidR="009C5E16" w:rsidRPr="0064096B">
              <w:rPr>
                <w:rStyle w:val="Hyperlink"/>
                <w:noProof/>
              </w:rPr>
              <w:t>7.2.3. Students must complete successfully their mobility period at the host institutions as follows:</w:t>
            </w:r>
            <w:r w:rsidR="009C5E16">
              <w:rPr>
                <w:noProof/>
                <w:webHidden/>
              </w:rPr>
              <w:tab/>
            </w:r>
            <w:r w:rsidR="009C5E16">
              <w:rPr>
                <w:noProof/>
                <w:webHidden/>
              </w:rPr>
              <w:fldChar w:fldCharType="begin"/>
            </w:r>
            <w:r w:rsidR="009C5E16">
              <w:rPr>
                <w:noProof/>
                <w:webHidden/>
              </w:rPr>
              <w:instrText xml:space="preserve"> PAGEREF _Toc71620958 \h </w:instrText>
            </w:r>
            <w:r w:rsidR="009C5E16">
              <w:rPr>
                <w:noProof/>
                <w:webHidden/>
              </w:rPr>
            </w:r>
            <w:r w:rsidR="009C5E16">
              <w:rPr>
                <w:noProof/>
                <w:webHidden/>
              </w:rPr>
              <w:fldChar w:fldCharType="separate"/>
            </w:r>
            <w:r w:rsidR="009C5E16">
              <w:rPr>
                <w:noProof/>
                <w:webHidden/>
              </w:rPr>
              <w:t>56</w:t>
            </w:r>
            <w:r w:rsidR="009C5E16">
              <w:rPr>
                <w:noProof/>
                <w:webHidden/>
              </w:rPr>
              <w:fldChar w:fldCharType="end"/>
            </w:r>
          </w:hyperlink>
        </w:p>
        <w:p w14:paraId="16545AA9" w14:textId="77777777" w:rsidR="009C5E16" w:rsidRDefault="002E3EAC">
          <w:pPr>
            <w:pStyle w:val="TOC1"/>
            <w:tabs>
              <w:tab w:val="right" w:leader="dot" w:pos="9010"/>
            </w:tabs>
            <w:rPr>
              <w:rFonts w:eastAsiaTheme="minorEastAsia"/>
              <w:noProof/>
              <w:sz w:val="22"/>
              <w:szCs w:val="22"/>
              <w:lang w:val="en-US" w:eastAsia="zh-CN"/>
            </w:rPr>
          </w:pPr>
          <w:hyperlink w:anchor="_Toc71620959" w:history="1">
            <w:r w:rsidR="009C5E16" w:rsidRPr="0064096B">
              <w:rPr>
                <w:rStyle w:val="Hyperlink"/>
                <w:noProof/>
              </w:rPr>
              <w:t>8. CONTACTS AND SUPPORT</w:t>
            </w:r>
            <w:r w:rsidR="009C5E16">
              <w:rPr>
                <w:noProof/>
                <w:webHidden/>
              </w:rPr>
              <w:tab/>
            </w:r>
            <w:r w:rsidR="009C5E16">
              <w:rPr>
                <w:noProof/>
                <w:webHidden/>
              </w:rPr>
              <w:fldChar w:fldCharType="begin"/>
            </w:r>
            <w:r w:rsidR="009C5E16">
              <w:rPr>
                <w:noProof/>
                <w:webHidden/>
              </w:rPr>
              <w:instrText xml:space="preserve"> PAGEREF _Toc71620959 \h </w:instrText>
            </w:r>
            <w:r w:rsidR="009C5E16">
              <w:rPr>
                <w:noProof/>
                <w:webHidden/>
              </w:rPr>
            </w:r>
            <w:r w:rsidR="009C5E16">
              <w:rPr>
                <w:noProof/>
                <w:webHidden/>
              </w:rPr>
              <w:fldChar w:fldCharType="separate"/>
            </w:r>
            <w:r w:rsidR="009C5E16">
              <w:rPr>
                <w:noProof/>
                <w:webHidden/>
              </w:rPr>
              <w:t>56</w:t>
            </w:r>
            <w:r w:rsidR="009C5E16">
              <w:rPr>
                <w:noProof/>
                <w:webHidden/>
              </w:rPr>
              <w:fldChar w:fldCharType="end"/>
            </w:r>
          </w:hyperlink>
        </w:p>
        <w:p w14:paraId="3C8211E6" w14:textId="0AA38D7A" w:rsidR="0062109C" w:rsidRDefault="0062109C">
          <w:r>
            <w:rPr>
              <w:b/>
              <w:bCs/>
              <w:noProof/>
            </w:rPr>
            <w:fldChar w:fldCharType="end"/>
          </w:r>
        </w:p>
      </w:sdtContent>
    </w:sdt>
    <w:p w14:paraId="2CF20EEC" w14:textId="77777777" w:rsidR="00892AF9" w:rsidRPr="00892AF9" w:rsidRDefault="00892AF9" w:rsidP="00892AF9">
      <w:pPr>
        <w:rPr>
          <w:b/>
        </w:rPr>
      </w:pPr>
    </w:p>
    <w:p w14:paraId="2368B296" w14:textId="77777777" w:rsidR="00892AF9" w:rsidRPr="00892AF9" w:rsidRDefault="00892AF9" w:rsidP="00892AF9">
      <w:pPr>
        <w:rPr>
          <w:b/>
        </w:rPr>
      </w:pPr>
    </w:p>
    <w:p w14:paraId="0297FD10" w14:textId="37E6D123" w:rsidR="00892AF9" w:rsidRDefault="00892AF9" w:rsidP="00892AF9">
      <w:pPr>
        <w:jc w:val="center"/>
        <w:rPr>
          <w:b/>
        </w:rPr>
      </w:pPr>
    </w:p>
    <w:p w14:paraId="30F01465" w14:textId="77777777" w:rsidR="00D26C5B" w:rsidRDefault="00D26C5B" w:rsidP="00892AF9">
      <w:pPr>
        <w:jc w:val="center"/>
        <w:rPr>
          <w:b/>
        </w:rPr>
      </w:pPr>
    </w:p>
    <w:p w14:paraId="054B469B" w14:textId="77777777" w:rsidR="00D26C5B" w:rsidRDefault="00D26C5B" w:rsidP="00892AF9">
      <w:pPr>
        <w:jc w:val="center"/>
        <w:rPr>
          <w:b/>
        </w:rPr>
      </w:pPr>
    </w:p>
    <w:p w14:paraId="679EDA9E" w14:textId="77777777" w:rsidR="00D26C5B" w:rsidRDefault="00D26C5B" w:rsidP="00892AF9">
      <w:pPr>
        <w:jc w:val="center"/>
        <w:rPr>
          <w:b/>
        </w:rPr>
      </w:pPr>
    </w:p>
    <w:p w14:paraId="5D7DCF94" w14:textId="77777777" w:rsidR="00D26C5B" w:rsidRDefault="00D26C5B" w:rsidP="00892AF9">
      <w:pPr>
        <w:jc w:val="center"/>
        <w:rPr>
          <w:b/>
        </w:rPr>
      </w:pPr>
    </w:p>
    <w:p w14:paraId="2A2C212F" w14:textId="77777777" w:rsidR="00D26C5B" w:rsidRDefault="00D26C5B" w:rsidP="00892AF9">
      <w:pPr>
        <w:jc w:val="center"/>
        <w:rPr>
          <w:b/>
        </w:rPr>
      </w:pPr>
    </w:p>
    <w:p w14:paraId="11B4A97C" w14:textId="77777777" w:rsidR="00D26C5B" w:rsidRDefault="00D26C5B" w:rsidP="00892AF9">
      <w:pPr>
        <w:jc w:val="center"/>
        <w:rPr>
          <w:b/>
        </w:rPr>
      </w:pPr>
    </w:p>
    <w:p w14:paraId="5DD42A18" w14:textId="77777777" w:rsidR="00D26C5B" w:rsidRPr="00892AF9" w:rsidRDefault="00D26C5B" w:rsidP="00892AF9">
      <w:pPr>
        <w:jc w:val="center"/>
        <w:rPr>
          <w:b/>
        </w:rPr>
        <w:sectPr w:rsidR="00D26C5B" w:rsidRPr="00892AF9" w:rsidSect="00DF623B">
          <w:pgSz w:w="11900" w:h="16840"/>
          <w:pgMar w:top="1440" w:right="1440" w:bottom="1440" w:left="1440" w:header="708" w:footer="708" w:gutter="0"/>
          <w:cols w:space="708"/>
          <w:docGrid w:linePitch="360"/>
        </w:sectPr>
      </w:pPr>
    </w:p>
    <w:p w14:paraId="2064F7C3" w14:textId="15346703" w:rsidR="00347A7F" w:rsidRDefault="00347A7F" w:rsidP="00347A7F">
      <w:pPr>
        <w:pStyle w:val="Heading1"/>
      </w:pPr>
      <w:bookmarkStart w:id="0" w:name="_Toc71620924"/>
      <w:r w:rsidRPr="00347A7F">
        <w:lastRenderedPageBreak/>
        <w:t>1. INTRODUCTION</w:t>
      </w:r>
      <w:bookmarkEnd w:id="0"/>
    </w:p>
    <w:p w14:paraId="211078DB" w14:textId="77777777" w:rsidR="00347A7F" w:rsidRDefault="00347A7F" w:rsidP="00347A7F"/>
    <w:p w14:paraId="7B0803DB" w14:textId="77777777" w:rsidR="00347A7F" w:rsidRPr="00347A7F" w:rsidRDefault="00347A7F" w:rsidP="00347A7F">
      <w:pPr>
        <w:spacing w:line="360" w:lineRule="auto"/>
        <w:jc w:val="both"/>
      </w:pPr>
      <w:r w:rsidRPr="00347A7F">
        <w:t>The PanAfrican Planetary and Space Science Network (PAPSSN) is an Academic Mobility project funded by the Intra-Africa Mobility Scheme of the Education Audio-visual and Culture Executive Agency of the European Commission.</w:t>
      </w:r>
    </w:p>
    <w:p w14:paraId="7D88D3B4" w14:textId="77777777" w:rsidR="00347A7F" w:rsidRPr="00347A7F" w:rsidRDefault="00347A7F" w:rsidP="00347A7F">
      <w:pPr>
        <w:spacing w:line="360" w:lineRule="auto"/>
        <w:jc w:val="both"/>
      </w:pPr>
      <w:r w:rsidRPr="00347A7F">
        <w:t>The overarching objective of PAPSSN is to support the development of a skilled and innovative graduate students’ community and improve their job preparedness for the growing Planetary and Space Science labour market in Africa and foster their capacity of operating local infrastructure, generating local data and engaging with the international community of scientists and entrepreneurs.</w:t>
      </w:r>
    </w:p>
    <w:p w14:paraId="052E9702" w14:textId="77777777" w:rsidR="00347A7F" w:rsidRPr="00347A7F" w:rsidRDefault="00347A7F" w:rsidP="00347A7F">
      <w:pPr>
        <w:spacing w:line="360" w:lineRule="auto"/>
        <w:jc w:val="both"/>
      </w:pPr>
      <w:r w:rsidRPr="00347A7F">
        <w:t>This mobility project, capitalizing on the new commitments from the AU and the EU, wishes to develop the next generation of African scientists, leaders, and entrepreneurs by improving their access to high quality STEM education, with particular emphasis on PSS. This development in PSS and technology leads to advances in technology literacy, security, safety, and productivity across a broad front of activities. Many African countries have already identified PSS as step stone for the modernization of their economy and for practical uses such as monitoring of land-use cover change, climate change, drought, hydrology, and natural disasters. Among the unquestioned benefits of PSS in the tertiary education system of African nations is the modernisation of the tertiary education programmes and introduction of new, cutting-edge technologies designed for space and planetary exploration within Africa HEIs and industries. PSS can excite the imagination of the public and stimulates the interest of the youth in science and technology.</w:t>
      </w:r>
    </w:p>
    <w:p w14:paraId="6763C984" w14:textId="77777777" w:rsidR="00347A7F" w:rsidRPr="00347A7F" w:rsidRDefault="00347A7F" w:rsidP="00347A7F">
      <w:pPr>
        <w:spacing w:line="360" w:lineRule="auto"/>
        <w:jc w:val="both"/>
      </w:pPr>
      <w:r w:rsidRPr="00347A7F">
        <w:t xml:space="preserve">A crucial aspect of this mobility programme will be to promote the standardization of PSS programmes by laying down a set of procedures that will be common throughout the consortium. This will, in turn, facilitate the internationalisation of the partner HEIs. It has been demonstrated that developments in PSS help the scientific community to address trans-boundary issues related to developmental and environmental problems, such as water management, and can consolidate international relationships, promote collaborations and optimize the use of limited funds. The PAPSSN will provide a critical venue to bridge the gap between countries with same PSS agenda but different skills and infrastructure thereby delivering the most impactful HE in terms of economic, cultural and livelihood of society. This project will promote a sustainable scientific and higher education strategy for developing PSS </w:t>
      </w:r>
      <w:r w:rsidRPr="00347A7F">
        <w:lastRenderedPageBreak/>
        <w:t>in Africa and attract national and international funding for African research institutions through the development of new collaborations and the strengthening of existing ones.</w:t>
      </w:r>
    </w:p>
    <w:p w14:paraId="0FF91F36" w14:textId="77777777" w:rsidR="00347A7F" w:rsidRDefault="00347A7F" w:rsidP="00347A7F"/>
    <w:p w14:paraId="4B20D01E" w14:textId="67F6820E" w:rsidR="00347A7F" w:rsidRDefault="00347A7F" w:rsidP="00347A7F">
      <w:r>
        <w:t>PARTNERS: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4911"/>
        <w:gridCol w:w="2082"/>
        <w:gridCol w:w="2017"/>
      </w:tblGrid>
      <w:tr w:rsidR="00F230EA" w:rsidRPr="00F230EA" w14:paraId="4902C805" w14:textId="77777777" w:rsidTr="00F230EA">
        <w:tc>
          <w:tcPr>
            <w:tcW w:w="6150" w:type="dxa"/>
            <w:tcBorders>
              <w:top w:val="single" w:sz="4" w:space="0" w:color="auto"/>
              <w:left w:val="single" w:sz="4" w:space="0" w:color="auto"/>
              <w:bottom w:val="single" w:sz="4" w:space="0" w:color="auto"/>
              <w:right w:val="single" w:sz="4" w:space="0" w:color="auto"/>
            </w:tcBorders>
            <w:vAlign w:val="center"/>
            <w:hideMark/>
          </w:tcPr>
          <w:p w14:paraId="4174F090" w14:textId="77777777" w:rsidR="00F230EA" w:rsidRPr="00F230EA" w:rsidRDefault="00F230EA" w:rsidP="00F230EA">
            <w:pPr>
              <w:rPr>
                <w:lang w:val="en-US"/>
              </w:rPr>
            </w:pPr>
            <w:r w:rsidRPr="00F230EA">
              <w:rPr>
                <w:lang w:val="en-US"/>
              </w:rPr>
              <w:t xml:space="preserve">INSTITUTION </w:t>
            </w:r>
          </w:p>
        </w:tc>
        <w:tc>
          <w:tcPr>
            <w:tcW w:w="1830" w:type="dxa"/>
            <w:tcBorders>
              <w:top w:val="single" w:sz="4" w:space="0" w:color="auto"/>
              <w:left w:val="single" w:sz="4" w:space="0" w:color="auto"/>
              <w:bottom w:val="single" w:sz="4" w:space="0" w:color="auto"/>
              <w:right w:val="single" w:sz="4" w:space="0" w:color="auto"/>
            </w:tcBorders>
            <w:vAlign w:val="center"/>
            <w:hideMark/>
          </w:tcPr>
          <w:p w14:paraId="3E3D9383" w14:textId="77777777" w:rsidR="00F230EA" w:rsidRPr="00F230EA" w:rsidRDefault="00F230EA" w:rsidP="00F230EA">
            <w:pPr>
              <w:rPr>
                <w:lang w:val="en-US"/>
              </w:rPr>
            </w:pPr>
            <w:r w:rsidRPr="00F230EA">
              <w:rPr>
                <w:lang w:val="en-US"/>
              </w:rPr>
              <w:t xml:space="preserve">ACRONOYM </w:t>
            </w:r>
          </w:p>
        </w:tc>
        <w:tc>
          <w:tcPr>
            <w:tcW w:w="2340" w:type="dxa"/>
            <w:tcBorders>
              <w:top w:val="single" w:sz="4" w:space="0" w:color="auto"/>
              <w:left w:val="single" w:sz="4" w:space="0" w:color="auto"/>
              <w:bottom w:val="single" w:sz="4" w:space="0" w:color="auto"/>
              <w:right w:val="single" w:sz="4" w:space="0" w:color="auto"/>
            </w:tcBorders>
            <w:vAlign w:val="center"/>
            <w:hideMark/>
          </w:tcPr>
          <w:p w14:paraId="5B50E234" w14:textId="77777777" w:rsidR="00F230EA" w:rsidRPr="00F230EA" w:rsidRDefault="00F230EA" w:rsidP="00F230EA">
            <w:pPr>
              <w:rPr>
                <w:lang w:val="en-US"/>
              </w:rPr>
            </w:pPr>
            <w:r w:rsidRPr="00F230EA">
              <w:rPr>
                <w:lang w:val="en-US"/>
              </w:rPr>
              <w:t>COUNTRY</w:t>
            </w:r>
          </w:p>
        </w:tc>
      </w:tr>
      <w:tr w:rsidR="00F230EA" w:rsidRPr="00F230EA" w14:paraId="4917941F" w14:textId="77777777" w:rsidTr="00F230EA">
        <w:tc>
          <w:tcPr>
            <w:tcW w:w="1830" w:type="dxa"/>
            <w:tcBorders>
              <w:top w:val="single" w:sz="4" w:space="0" w:color="auto"/>
              <w:left w:val="single" w:sz="4" w:space="0" w:color="auto"/>
              <w:bottom w:val="single" w:sz="4" w:space="0" w:color="auto"/>
              <w:right w:val="single" w:sz="4" w:space="0" w:color="auto"/>
            </w:tcBorders>
            <w:vAlign w:val="center"/>
            <w:hideMark/>
          </w:tcPr>
          <w:p w14:paraId="0AC04D93" w14:textId="2784FCDB" w:rsidR="00F230EA" w:rsidRPr="00F230EA" w:rsidRDefault="00F230EA" w:rsidP="00F230EA">
            <w:pPr>
              <w:rPr>
                <w:lang w:val="en-US"/>
              </w:rPr>
            </w:pPr>
            <w:r w:rsidRPr="00F230EA">
              <w:rPr>
                <w:lang w:val="en-US"/>
              </w:rPr>
              <w:t>B</w:t>
            </w:r>
            <w:r>
              <w:rPr>
                <w:lang w:val="en-US"/>
              </w:rPr>
              <w:t xml:space="preserve">otswana </w:t>
            </w:r>
            <w:r w:rsidRPr="00F230EA">
              <w:rPr>
                <w:lang w:val="en-US"/>
              </w:rPr>
              <w:t>I</w:t>
            </w:r>
            <w:r>
              <w:rPr>
                <w:lang w:val="en-US"/>
              </w:rPr>
              <w:t xml:space="preserve">nternational </w:t>
            </w:r>
            <w:r w:rsidRPr="00F230EA">
              <w:rPr>
                <w:lang w:val="en-US"/>
              </w:rPr>
              <w:t>U</w:t>
            </w:r>
            <w:r>
              <w:rPr>
                <w:lang w:val="en-US"/>
              </w:rPr>
              <w:t xml:space="preserve">niversity of </w:t>
            </w:r>
            <w:r w:rsidRPr="00F230EA">
              <w:rPr>
                <w:lang w:val="en-US"/>
              </w:rPr>
              <w:t>S</w:t>
            </w:r>
            <w:r>
              <w:rPr>
                <w:lang w:val="en-US"/>
              </w:rPr>
              <w:t xml:space="preserve">cience and Technology (Coordinating </w:t>
            </w:r>
            <w:proofErr w:type="spellStart"/>
            <w:r>
              <w:rPr>
                <w:lang w:val="en-US"/>
              </w:rPr>
              <w:t>Partnet</w:t>
            </w:r>
            <w:proofErr w:type="spellEnd"/>
            <w:r>
              <w:rPr>
                <w:lang w:val="en-US"/>
              </w:rPr>
              <w:t>)</w:t>
            </w:r>
          </w:p>
        </w:tc>
        <w:tc>
          <w:tcPr>
            <w:tcW w:w="2340" w:type="dxa"/>
            <w:tcBorders>
              <w:top w:val="single" w:sz="4" w:space="0" w:color="auto"/>
              <w:left w:val="single" w:sz="4" w:space="0" w:color="auto"/>
              <w:bottom w:val="single" w:sz="4" w:space="0" w:color="auto"/>
              <w:right w:val="single" w:sz="4" w:space="0" w:color="auto"/>
            </w:tcBorders>
            <w:vAlign w:val="center"/>
            <w:hideMark/>
          </w:tcPr>
          <w:p w14:paraId="0E6CA725" w14:textId="1E86A7DE" w:rsidR="00F230EA" w:rsidRPr="00F230EA" w:rsidRDefault="00F230EA" w:rsidP="00F230EA">
            <w:pPr>
              <w:rPr>
                <w:lang w:val="en-US"/>
              </w:rPr>
            </w:pPr>
            <w:r w:rsidRPr="00F230EA">
              <w:rPr>
                <w:lang w:val="en-US"/>
              </w:rPr>
              <w:t>BIUST</w:t>
            </w:r>
          </w:p>
        </w:tc>
        <w:tc>
          <w:tcPr>
            <w:tcW w:w="0" w:type="auto"/>
            <w:vAlign w:val="center"/>
            <w:hideMark/>
          </w:tcPr>
          <w:p w14:paraId="7954E664" w14:textId="5A0F8973" w:rsidR="00F230EA" w:rsidRPr="00F230EA" w:rsidRDefault="00F230EA" w:rsidP="00F230EA">
            <w:pPr>
              <w:rPr>
                <w:lang w:val="en-US"/>
              </w:rPr>
            </w:pPr>
            <w:r w:rsidRPr="00F230EA">
              <w:rPr>
                <w:lang w:val="en-US"/>
              </w:rPr>
              <w:t>Botswana</w:t>
            </w:r>
          </w:p>
        </w:tc>
      </w:tr>
      <w:tr w:rsidR="00F230EA" w:rsidRPr="00F230EA" w14:paraId="6E011F29" w14:textId="77777777" w:rsidTr="00F230EA">
        <w:tc>
          <w:tcPr>
            <w:tcW w:w="1830" w:type="dxa"/>
            <w:tcBorders>
              <w:top w:val="single" w:sz="4" w:space="0" w:color="auto"/>
              <w:left w:val="single" w:sz="4" w:space="0" w:color="auto"/>
              <w:bottom w:val="single" w:sz="4" w:space="0" w:color="auto"/>
              <w:right w:val="single" w:sz="4" w:space="0" w:color="auto"/>
            </w:tcBorders>
            <w:vAlign w:val="center"/>
            <w:hideMark/>
          </w:tcPr>
          <w:p w14:paraId="289A449A" w14:textId="2D8F55EF" w:rsidR="00F230EA" w:rsidRPr="00F230EA" w:rsidRDefault="00126926" w:rsidP="00126926">
            <w:pPr>
              <w:rPr>
                <w:lang w:val="en-US"/>
              </w:rPr>
            </w:pPr>
            <w:r w:rsidRPr="00126926">
              <w:rPr>
                <w:lang w:val="en-US"/>
              </w:rPr>
              <w:t xml:space="preserve">Addis Ababa University </w:t>
            </w:r>
          </w:p>
        </w:tc>
        <w:tc>
          <w:tcPr>
            <w:tcW w:w="2340" w:type="dxa"/>
            <w:tcBorders>
              <w:top w:val="single" w:sz="4" w:space="0" w:color="auto"/>
              <w:left w:val="single" w:sz="4" w:space="0" w:color="auto"/>
              <w:bottom w:val="single" w:sz="4" w:space="0" w:color="auto"/>
              <w:right w:val="single" w:sz="4" w:space="0" w:color="auto"/>
            </w:tcBorders>
            <w:vAlign w:val="center"/>
            <w:hideMark/>
          </w:tcPr>
          <w:p w14:paraId="41468B88" w14:textId="19109575" w:rsidR="00F230EA" w:rsidRPr="00F230EA" w:rsidRDefault="00126926" w:rsidP="00F230EA">
            <w:pPr>
              <w:rPr>
                <w:lang w:val="en-US"/>
              </w:rPr>
            </w:pPr>
            <w:r>
              <w:rPr>
                <w:lang w:val="en-US"/>
              </w:rPr>
              <w:t>AAU</w:t>
            </w:r>
          </w:p>
        </w:tc>
        <w:tc>
          <w:tcPr>
            <w:tcW w:w="0" w:type="auto"/>
            <w:vAlign w:val="center"/>
            <w:hideMark/>
          </w:tcPr>
          <w:p w14:paraId="4A63B41A" w14:textId="0CF24CF3" w:rsidR="00F230EA" w:rsidRPr="00F230EA" w:rsidRDefault="00126926" w:rsidP="00F230EA">
            <w:pPr>
              <w:rPr>
                <w:lang w:val="en-US"/>
              </w:rPr>
            </w:pPr>
            <w:r>
              <w:rPr>
                <w:lang w:val="en-US"/>
              </w:rPr>
              <w:t>Ethiopia</w:t>
            </w:r>
          </w:p>
        </w:tc>
      </w:tr>
      <w:tr w:rsidR="00F230EA" w:rsidRPr="00F230EA" w14:paraId="4BCCA0E4" w14:textId="77777777" w:rsidTr="00F230EA">
        <w:tc>
          <w:tcPr>
            <w:tcW w:w="2340" w:type="dxa"/>
            <w:tcBorders>
              <w:top w:val="single" w:sz="4" w:space="0" w:color="auto"/>
              <w:left w:val="single" w:sz="4" w:space="0" w:color="auto"/>
              <w:bottom w:val="single" w:sz="4" w:space="0" w:color="auto"/>
              <w:right w:val="single" w:sz="4" w:space="0" w:color="auto"/>
            </w:tcBorders>
            <w:vAlign w:val="center"/>
            <w:hideMark/>
          </w:tcPr>
          <w:p w14:paraId="3C15604E" w14:textId="0E4FA25D" w:rsidR="00F230EA" w:rsidRPr="00F230EA" w:rsidRDefault="00126926" w:rsidP="00F230EA">
            <w:pPr>
              <w:rPr>
                <w:lang w:val="en-US"/>
              </w:rPr>
            </w:pPr>
            <w:r w:rsidRPr="00126926">
              <w:t>Copperbelt University</w:t>
            </w:r>
          </w:p>
        </w:tc>
        <w:tc>
          <w:tcPr>
            <w:tcW w:w="0" w:type="auto"/>
            <w:vAlign w:val="center"/>
            <w:hideMark/>
          </w:tcPr>
          <w:p w14:paraId="1B1C6648" w14:textId="77777777" w:rsidR="00F230EA" w:rsidRPr="00F230EA" w:rsidRDefault="00F230EA" w:rsidP="00F230EA">
            <w:pPr>
              <w:rPr>
                <w:lang w:val="en-US"/>
              </w:rPr>
            </w:pPr>
          </w:p>
        </w:tc>
        <w:tc>
          <w:tcPr>
            <w:tcW w:w="0" w:type="auto"/>
            <w:vAlign w:val="center"/>
            <w:hideMark/>
          </w:tcPr>
          <w:p w14:paraId="2B8C98BF" w14:textId="7D866339" w:rsidR="00F230EA" w:rsidRPr="00F230EA" w:rsidRDefault="00126926" w:rsidP="00F230EA">
            <w:pPr>
              <w:rPr>
                <w:lang w:val="en-US"/>
              </w:rPr>
            </w:pPr>
            <w:r>
              <w:rPr>
                <w:lang w:val="en-US"/>
              </w:rPr>
              <w:t>Kenya</w:t>
            </w:r>
          </w:p>
        </w:tc>
      </w:tr>
      <w:tr w:rsidR="00F230EA" w:rsidRPr="00F230EA" w14:paraId="6D07EEC1" w14:textId="77777777" w:rsidTr="00F230EA">
        <w:tc>
          <w:tcPr>
            <w:tcW w:w="1830" w:type="dxa"/>
            <w:tcBorders>
              <w:top w:val="single" w:sz="4" w:space="0" w:color="auto"/>
              <w:left w:val="single" w:sz="4" w:space="0" w:color="auto"/>
              <w:bottom w:val="single" w:sz="4" w:space="0" w:color="auto"/>
              <w:right w:val="single" w:sz="4" w:space="0" w:color="auto"/>
            </w:tcBorders>
            <w:vAlign w:val="center"/>
            <w:hideMark/>
          </w:tcPr>
          <w:p w14:paraId="04452BF0" w14:textId="7B75F15F" w:rsidR="00F230EA" w:rsidRPr="00F230EA" w:rsidRDefault="00126926" w:rsidP="00126926">
            <w:pPr>
              <w:rPr>
                <w:lang w:val="en-US"/>
              </w:rPr>
            </w:pPr>
            <w:r w:rsidRPr="00126926">
              <w:rPr>
                <w:lang w:val="en-US"/>
              </w:rPr>
              <w:t xml:space="preserve">University of Nigeria Nsukka </w:t>
            </w:r>
          </w:p>
        </w:tc>
        <w:tc>
          <w:tcPr>
            <w:tcW w:w="2340" w:type="dxa"/>
            <w:tcBorders>
              <w:top w:val="single" w:sz="4" w:space="0" w:color="auto"/>
              <w:left w:val="single" w:sz="4" w:space="0" w:color="auto"/>
              <w:bottom w:val="single" w:sz="4" w:space="0" w:color="auto"/>
              <w:right w:val="single" w:sz="4" w:space="0" w:color="auto"/>
            </w:tcBorders>
            <w:vAlign w:val="center"/>
            <w:hideMark/>
          </w:tcPr>
          <w:p w14:paraId="6CB3593F" w14:textId="4D5680A4" w:rsidR="00F230EA" w:rsidRPr="00F230EA" w:rsidRDefault="00126926" w:rsidP="00F230EA">
            <w:pPr>
              <w:rPr>
                <w:lang w:val="en-US"/>
              </w:rPr>
            </w:pPr>
            <w:r>
              <w:rPr>
                <w:lang w:val="en-US"/>
              </w:rPr>
              <w:t>UNN</w:t>
            </w:r>
          </w:p>
        </w:tc>
        <w:tc>
          <w:tcPr>
            <w:tcW w:w="0" w:type="auto"/>
            <w:vAlign w:val="center"/>
            <w:hideMark/>
          </w:tcPr>
          <w:p w14:paraId="3773B588" w14:textId="7488BC35" w:rsidR="00F230EA" w:rsidRPr="00F230EA" w:rsidRDefault="00126926" w:rsidP="00F230EA">
            <w:pPr>
              <w:rPr>
                <w:lang w:val="en-US"/>
              </w:rPr>
            </w:pPr>
            <w:r>
              <w:rPr>
                <w:lang w:val="en-US"/>
              </w:rPr>
              <w:t>Nigeria</w:t>
            </w:r>
          </w:p>
        </w:tc>
      </w:tr>
      <w:tr w:rsidR="00126926" w:rsidRPr="00F230EA" w14:paraId="2FD71529" w14:textId="77777777" w:rsidTr="00F230EA">
        <w:tc>
          <w:tcPr>
            <w:tcW w:w="1830" w:type="dxa"/>
            <w:tcBorders>
              <w:top w:val="single" w:sz="4" w:space="0" w:color="auto"/>
              <w:left w:val="single" w:sz="4" w:space="0" w:color="auto"/>
              <w:bottom w:val="single" w:sz="4" w:space="0" w:color="auto"/>
              <w:right w:val="single" w:sz="4" w:space="0" w:color="auto"/>
            </w:tcBorders>
            <w:vAlign w:val="center"/>
          </w:tcPr>
          <w:p w14:paraId="33EDDE5C" w14:textId="5E0B53D4" w:rsidR="00126926" w:rsidRPr="00126926" w:rsidRDefault="00126926" w:rsidP="00126926">
            <w:pPr>
              <w:rPr>
                <w:lang w:val="en-US"/>
              </w:rPr>
            </w:pPr>
            <w:r w:rsidRPr="00126926">
              <w:t xml:space="preserve">University of the Witwatersrand </w:t>
            </w:r>
          </w:p>
        </w:tc>
        <w:tc>
          <w:tcPr>
            <w:tcW w:w="2340" w:type="dxa"/>
            <w:tcBorders>
              <w:top w:val="single" w:sz="4" w:space="0" w:color="auto"/>
              <w:left w:val="single" w:sz="4" w:space="0" w:color="auto"/>
              <w:bottom w:val="single" w:sz="4" w:space="0" w:color="auto"/>
              <w:right w:val="single" w:sz="4" w:space="0" w:color="auto"/>
            </w:tcBorders>
            <w:vAlign w:val="center"/>
          </w:tcPr>
          <w:p w14:paraId="47783BC6" w14:textId="30842E8C" w:rsidR="00126926" w:rsidRDefault="00126926" w:rsidP="00F230EA">
            <w:pPr>
              <w:rPr>
                <w:lang w:val="en-US"/>
              </w:rPr>
            </w:pPr>
            <w:r>
              <w:rPr>
                <w:lang w:val="en-US"/>
              </w:rPr>
              <w:t>Wits</w:t>
            </w:r>
          </w:p>
        </w:tc>
        <w:tc>
          <w:tcPr>
            <w:tcW w:w="0" w:type="auto"/>
            <w:vAlign w:val="center"/>
          </w:tcPr>
          <w:p w14:paraId="6A99F84A" w14:textId="59FA775E" w:rsidR="00126926" w:rsidRDefault="00126926" w:rsidP="00F230EA">
            <w:pPr>
              <w:rPr>
                <w:lang w:val="en-US"/>
              </w:rPr>
            </w:pPr>
            <w:r>
              <w:rPr>
                <w:lang w:val="en-US"/>
              </w:rPr>
              <w:t>South Africa</w:t>
            </w:r>
          </w:p>
        </w:tc>
      </w:tr>
    </w:tbl>
    <w:p w14:paraId="645F65D6" w14:textId="77777777" w:rsidR="00F230EA" w:rsidRDefault="00F230EA" w:rsidP="00F230EA">
      <w:pPr>
        <w:rPr>
          <w:lang w:val="en-US"/>
        </w:rPr>
      </w:pPr>
    </w:p>
    <w:p w14:paraId="78C22810" w14:textId="77777777" w:rsidR="00126926" w:rsidRDefault="00126926" w:rsidP="00F230EA">
      <w:pPr>
        <w:rPr>
          <w:lang w:val="en-US"/>
        </w:rPr>
      </w:pPr>
    </w:p>
    <w:p w14:paraId="4B87E2A0" w14:textId="370DF4DC" w:rsidR="00126926" w:rsidRPr="00F230EA" w:rsidRDefault="00126926" w:rsidP="00F230EA">
      <w:pPr>
        <w:rPr>
          <w:lang w:val="en-US"/>
        </w:rPr>
      </w:pPr>
      <w:r>
        <w:rPr>
          <w:lang w:val="en-US"/>
        </w:rPr>
        <w:t>TECHNICAL PARTNER:</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4855"/>
        <w:gridCol w:w="2160"/>
        <w:gridCol w:w="1995"/>
      </w:tblGrid>
      <w:tr w:rsidR="00F230EA" w:rsidRPr="00F230EA" w14:paraId="3B825493" w14:textId="77777777" w:rsidTr="00126926">
        <w:tc>
          <w:tcPr>
            <w:tcW w:w="4855" w:type="dxa"/>
            <w:tcBorders>
              <w:top w:val="single" w:sz="4" w:space="0" w:color="auto"/>
              <w:left w:val="single" w:sz="4" w:space="0" w:color="auto"/>
              <w:bottom w:val="single" w:sz="4" w:space="0" w:color="auto"/>
              <w:right w:val="single" w:sz="4" w:space="0" w:color="auto"/>
            </w:tcBorders>
            <w:vAlign w:val="center"/>
            <w:hideMark/>
          </w:tcPr>
          <w:p w14:paraId="3AD2A92B" w14:textId="77777777" w:rsidR="00F230EA" w:rsidRPr="00F230EA" w:rsidRDefault="00F230EA" w:rsidP="00F230EA">
            <w:pPr>
              <w:rPr>
                <w:lang w:val="en-US"/>
              </w:rPr>
            </w:pPr>
            <w:r w:rsidRPr="00F230EA">
              <w:rPr>
                <w:lang w:val="en-US"/>
              </w:rPr>
              <w:t xml:space="preserve">INSTITUTION </w:t>
            </w:r>
          </w:p>
        </w:tc>
        <w:tc>
          <w:tcPr>
            <w:tcW w:w="2160" w:type="dxa"/>
            <w:tcBorders>
              <w:top w:val="single" w:sz="4" w:space="0" w:color="auto"/>
              <w:left w:val="single" w:sz="4" w:space="0" w:color="auto"/>
              <w:bottom w:val="single" w:sz="4" w:space="0" w:color="auto"/>
              <w:right w:val="single" w:sz="4" w:space="0" w:color="auto"/>
            </w:tcBorders>
            <w:vAlign w:val="center"/>
            <w:hideMark/>
          </w:tcPr>
          <w:p w14:paraId="3EB0BC13" w14:textId="77777777" w:rsidR="00F230EA" w:rsidRPr="00F230EA" w:rsidRDefault="00F230EA" w:rsidP="00F230EA">
            <w:pPr>
              <w:rPr>
                <w:lang w:val="en-US"/>
              </w:rPr>
            </w:pPr>
            <w:r w:rsidRPr="00F230EA">
              <w:rPr>
                <w:lang w:val="en-US"/>
              </w:rPr>
              <w:t xml:space="preserve">ACRONOYM </w:t>
            </w:r>
          </w:p>
        </w:tc>
        <w:tc>
          <w:tcPr>
            <w:tcW w:w="1995" w:type="dxa"/>
            <w:tcBorders>
              <w:top w:val="single" w:sz="4" w:space="0" w:color="auto"/>
              <w:left w:val="single" w:sz="4" w:space="0" w:color="auto"/>
              <w:bottom w:val="single" w:sz="4" w:space="0" w:color="auto"/>
              <w:right w:val="single" w:sz="4" w:space="0" w:color="auto"/>
            </w:tcBorders>
            <w:vAlign w:val="center"/>
            <w:hideMark/>
          </w:tcPr>
          <w:p w14:paraId="1D2BFC7F" w14:textId="77777777" w:rsidR="00F230EA" w:rsidRPr="00F230EA" w:rsidRDefault="00F230EA" w:rsidP="00F230EA">
            <w:pPr>
              <w:rPr>
                <w:lang w:val="en-US"/>
              </w:rPr>
            </w:pPr>
            <w:r w:rsidRPr="00F230EA">
              <w:rPr>
                <w:lang w:val="en-US"/>
              </w:rPr>
              <w:t>COUNTRY</w:t>
            </w:r>
          </w:p>
        </w:tc>
      </w:tr>
      <w:tr w:rsidR="00F230EA" w:rsidRPr="00F230EA" w14:paraId="15527BB6" w14:textId="77777777" w:rsidTr="00126926">
        <w:tc>
          <w:tcPr>
            <w:tcW w:w="4855" w:type="dxa"/>
            <w:tcBorders>
              <w:top w:val="single" w:sz="4" w:space="0" w:color="auto"/>
              <w:left w:val="single" w:sz="4" w:space="0" w:color="auto"/>
              <w:bottom w:val="single" w:sz="4" w:space="0" w:color="auto"/>
              <w:right w:val="single" w:sz="4" w:space="0" w:color="auto"/>
            </w:tcBorders>
            <w:vAlign w:val="center"/>
            <w:hideMark/>
          </w:tcPr>
          <w:p w14:paraId="11F36D56" w14:textId="768ECF25" w:rsidR="00F230EA" w:rsidRPr="00F230EA" w:rsidRDefault="00F230EA" w:rsidP="00F230EA">
            <w:pPr>
              <w:rPr>
                <w:lang w:val="en-US"/>
              </w:rPr>
            </w:pPr>
            <w:r>
              <w:rPr>
                <w:lang w:val="en-US"/>
              </w:rPr>
              <w:t>University of Bologna</w:t>
            </w:r>
          </w:p>
        </w:tc>
        <w:tc>
          <w:tcPr>
            <w:tcW w:w="2160" w:type="dxa"/>
            <w:vAlign w:val="center"/>
            <w:hideMark/>
          </w:tcPr>
          <w:p w14:paraId="42B63F3A" w14:textId="5FADB281" w:rsidR="00F230EA" w:rsidRPr="00F230EA" w:rsidRDefault="00F230EA" w:rsidP="00F230EA">
            <w:pPr>
              <w:rPr>
                <w:lang w:val="en-US"/>
              </w:rPr>
            </w:pPr>
            <w:r>
              <w:rPr>
                <w:lang w:val="en-US"/>
              </w:rPr>
              <w:t>UNIBO</w:t>
            </w:r>
          </w:p>
        </w:tc>
        <w:tc>
          <w:tcPr>
            <w:tcW w:w="1995" w:type="dxa"/>
            <w:vAlign w:val="center"/>
            <w:hideMark/>
          </w:tcPr>
          <w:p w14:paraId="64A47CBE" w14:textId="25A5E6A4" w:rsidR="00F230EA" w:rsidRPr="00F230EA" w:rsidRDefault="00F230EA" w:rsidP="00F230EA">
            <w:pPr>
              <w:rPr>
                <w:lang w:val="en-US"/>
              </w:rPr>
            </w:pPr>
            <w:r>
              <w:rPr>
                <w:lang w:val="en-US"/>
              </w:rPr>
              <w:t>Italy</w:t>
            </w:r>
          </w:p>
        </w:tc>
      </w:tr>
    </w:tbl>
    <w:p w14:paraId="44DCDC26" w14:textId="77777777" w:rsidR="00347A7F" w:rsidRDefault="00347A7F" w:rsidP="00347A7F"/>
    <w:p w14:paraId="76E854A2" w14:textId="77777777" w:rsidR="00347A7F" w:rsidRDefault="00347A7F" w:rsidP="00347A7F"/>
    <w:p w14:paraId="4A03CD3A" w14:textId="77777777" w:rsidR="00347A7F" w:rsidRDefault="00347A7F" w:rsidP="00347A7F"/>
    <w:p w14:paraId="0EE50603" w14:textId="77777777" w:rsidR="00347A7F" w:rsidRDefault="00347A7F" w:rsidP="00347A7F"/>
    <w:p w14:paraId="03244FB3" w14:textId="77777777" w:rsidR="00347A7F" w:rsidRDefault="00347A7F" w:rsidP="00347A7F"/>
    <w:p w14:paraId="231238C2" w14:textId="0D181CD6" w:rsidR="00347A7F" w:rsidRDefault="00347A7F">
      <w:r>
        <w:br w:type="page"/>
      </w:r>
    </w:p>
    <w:p w14:paraId="7116E441" w14:textId="1C20BAD6" w:rsidR="00347A7F" w:rsidRDefault="00347A7F" w:rsidP="00347A7F">
      <w:pPr>
        <w:pStyle w:val="Heading1"/>
      </w:pPr>
      <w:bookmarkStart w:id="1" w:name="_Toc71620925"/>
      <w:r>
        <w:lastRenderedPageBreak/>
        <w:t>2. SCHOLARSHIPS INFORMATION</w:t>
      </w:r>
      <w:bookmarkEnd w:id="1"/>
    </w:p>
    <w:p w14:paraId="163F7964" w14:textId="77777777" w:rsidR="00347A7F" w:rsidRDefault="00347A7F" w:rsidP="00347A7F"/>
    <w:p w14:paraId="6F913696" w14:textId="77777777" w:rsidR="009A1FD5" w:rsidRDefault="009A1FD5" w:rsidP="0087456F">
      <w:pPr>
        <w:jc w:val="both"/>
      </w:pPr>
      <w:r w:rsidRPr="009A1FD5">
        <w:t>PAPSSN will train up to 36 MSc students, 14 PhD candidates and 10 staff members. Mobility must be to an institution in an eligible country other than the home country / country of the home institution.</w:t>
      </w:r>
    </w:p>
    <w:p w14:paraId="75D5C155" w14:textId="77777777" w:rsidR="009A1FD5" w:rsidRDefault="009A1FD5" w:rsidP="009A1FD5"/>
    <w:p w14:paraId="7B885450" w14:textId="14D836B2" w:rsidR="009A1FD5" w:rsidRPr="009A1FD5" w:rsidRDefault="009A1FD5" w:rsidP="009A1FD5">
      <w:pPr>
        <w:pStyle w:val="Heading2"/>
      </w:pPr>
      <w:bookmarkStart w:id="2" w:name="_Toc71620926"/>
      <w:r w:rsidRPr="009A1FD5">
        <w:t>2.1. TARGET GROUPS</w:t>
      </w:r>
      <w:bookmarkEnd w:id="2"/>
    </w:p>
    <w:p w14:paraId="4F47B668" w14:textId="77777777" w:rsidR="009A1FD5" w:rsidRDefault="009A1FD5" w:rsidP="009A1FD5"/>
    <w:tbl>
      <w:tblPr>
        <w:tblW w:w="9204" w:type="dxa"/>
        <w:shd w:val="clear" w:color="auto" w:fill="FFFFFF"/>
        <w:tblCellMar>
          <w:top w:w="15" w:type="dxa"/>
          <w:left w:w="15" w:type="dxa"/>
          <w:bottom w:w="15" w:type="dxa"/>
          <w:right w:w="15" w:type="dxa"/>
        </w:tblCellMar>
        <w:tblLook w:val="04A0" w:firstRow="1" w:lastRow="0" w:firstColumn="1" w:lastColumn="0" w:noHBand="0" w:noVBand="1"/>
      </w:tblPr>
      <w:tblGrid>
        <w:gridCol w:w="337"/>
        <w:gridCol w:w="4900"/>
        <w:gridCol w:w="2409"/>
        <w:gridCol w:w="1558"/>
      </w:tblGrid>
      <w:tr w:rsidR="009A1FD5" w:rsidRPr="009A1FD5" w14:paraId="543C822F" w14:textId="77777777" w:rsidTr="009A1FD5">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6DD2A59" w14:textId="77777777" w:rsidR="009A1FD5" w:rsidRPr="009A1FD5" w:rsidRDefault="009A1FD5" w:rsidP="009A1FD5">
            <w:pPr>
              <w:rPr>
                <w:rFonts w:ascii="Calibri" w:hAnsi="Calibri" w:cs="Times New Roman"/>
                <w:b/>
                <w:color w:val="000000" w:themeColor="text1"/>
                <w:sz w:val="20"/>
                <w:szCs w:val="20"/>
                <w:lang w:eastAsia="en-GB"/>
              </w:rPr>
            </w:pPr>
          </w:p>
        </w:tc>
        <w:tc>
          <w:tcPr>
            <w:tcW w:w="490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DAE6AAD" w14:textId="77777777" w:rsidR="009A1FD5" w:rsidRPr="009A1FD5" w:rsidRDefault="009A1FD5" w:rsidP="009A1FD5">
            <w:pPr>
              <w:spacing w:before="100" w:beforeAutospacing="1" w:after="100" w:afterAutospacing="1"/>
              <w:rPr>
                <w:rFonts w:ascii="Calibri" w:hAnsi="Calibri" w:cs="Times New Roman"/>
                <w:color w:val="000000" w:themeColor="text1"/>
                <w:lang w:eastAsia="en-GB"/>
              </w:rPr>
            </w:pPr>
            <w:r w:rsidRPr="009A1FD5">
              <w:rPr>
                <w:rFonts w:ascii="Calibri" w:hAnsi="Calibri" w:cs="Times New Roman"/>
                <w:color w:val="000000" w:themeColor="text1"/>
                <w:lang w:eastAsia="en-GB"/>
              </w:rPr>
              <w:t xml:space="preserve">Participants </w:t>
            </w:r>
          </w:p>
        </w:tc>
        <w:tc>
          <w:tcPr>
            <w:tcW w:w="2410" w:type="dxa"/>
            <w:tcBorders>
              <w:top w:val="single" w:sz="8" w:space="0" w:color="000000"/>
              <w:left w:val="single" w:sz="8" w:space="0" w:color="000000"/>
              <w:bottom w:val="single" w:sz="8" w:space="0" w:color="000000"/>
              <w:right w:val="single" w:sz="8" w:space="0" w:color="FFFFFF"/>
            </w:tcBorders>
            <w:shd w:val="clear" w:color="auto" w:fill="FFFFFF"/>
            <w:vAlign w:val="center"/>
            <w:hideMark/>
          </w:tcPr>
          <w:p w14:paraId="073F6098" w14:textId="77777777" w:rsidR="009A1FD5" w:rsidRPr="009A1FD5" w:rsidRDefault="009A1FD5" w:rsidP="009A1FD5">
            <w:pPr>
              <w:spacing w:before="100" w:beforeAutospacing="1" w:after="100" w:afterAutospacing="1"/>
              <w:rPr>
                <w:rFonts w:ascii="Calibri" w:hAnsi="Calibri" w:cs="Times New Roman"/>
                <w:color w:val="000000" w:themeColor="text1"/>
                <w:lang w:eastAsia="en-GB"/>
              </w:rPr>
            </w:pPr>
            <w:r w:rsidRPr="009A1FD5">
              <w:rPr>
                <w:rFonts w:ascii="Calibri" w:hAnsi="Calibri" w:cs="Times New Roman"/>
                <w:color w:val="000000" w:themeColor="text1"/>
                <w:lang w:eastAsia="en-GB"/>
              </w:rPr>
              <w:t xml:space="preserve">Mobility Types </w:t>
            </w:r>
          </w:p>
        </w:tc>
        <w:tc>
          <w:tcPr>
            <w:tcW w:w="1559" w:type="dxa"/>
            <w:tcBorders>
              <w:top w:val="single" w:sz="8" w:space="0" w:color="000000"/>
              <w:left w:val="single" w:sz="8" w:space="0" w:color="FFFFFF"/>
              <w:bottom w:val="single" w:sz="8" w:space="0" w:color="000000"/>
              <w:right w:val="single" w:sz="8" w:space="0" w:color="000000"/>
            </w:tcBorders>
            <w:shd w:val="clear" w:color="auto" w:fill="FFFFFF"/>
            <w:vAlign w:val="center"/>
            <w:hideMark/>
          </w:tcPr>
          <w:p w14:paraId="2569505B" w14:textId="77777777" w:rsidR="009A1FD5" w:rsidRPr="009A1FD5" w:rsidRDefault="009A1FD5" w:rsidP="009A1FD5">
            <w:pPr>
              <w:spacing w:before="100" w:beforeAutospacing="1" w:after="100" w:afterAutospacing="1"/>
              <w:rPr>
                <w:rFonts w:ascii="Calibri" w:hAnsi="Calibri" w:cs="Times New Roman"/>
                <w:color w:val="000000" w:themeColor="text1"/>
                <w:lang w:eastAsia="en-GB"/>
              </w:rPr>
            </w:pPr>
            <w:r w:rsidRPr="009A1FD5">
              <w:rPr>
                <w:rFonts w:ascii="Calibri" w:hAnsi="Calibri" w:cs="Times New Roman"/>
                <w:color w:val="000000" w:themeColor="text1"/>
                <w:lang w:eastAsia="en-GB"/>
              </w:rPr>
              <w:t xml:space="preserve">Duration </w:t>
            </w:r>
          </w:p>
        </w:tc>
      </w:tr>
      <w:tr w:rsidR="009A1FD5" w:rsidRPr="009A1FD5" w14:paraId="0A17EE51" w14:textId="77777777" w:rsidTr="009A1FD5">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textDirection w:val="btLr"/>
            <w:vAlign w:val="center"/>
            <w:hideMark/>
          </w:tcPr>
          <w:p w14:paraId="305B17B9" w14:textId="2215B07B" w:rsidR="009A1FD5" w:rsidRPr="009A1FD5" w:rsidRDefault="009A1FD5" w:rsidP="009A1FD5">
            <w:pPr>
              <w:spacing w:before="100" w:beforeAutospacing="1" w:after="100" w:afterAutospacing="1"/>
              <w:ind w:left="113" w:right="113"/>
              <w:jc w:val="center"/>
              <w:rPr>
                <w:rFonts w:ascii="Calibri" w:hAnsi="Calibri" w:cs="Times New Roman"/>
                <w:b/>
                <w:color w:val="000000" w:themeColor="text1"/>
                <w:lang w:eastAsia="en-GB"/>
              </w:rPr>
            </w:pPr>
            <w:r w:rsidRPr="009A1FD5">
              <w:rPr>
                <w:rFonts w:ascii="Calibri" w:hAnsi="Calibri" w:cs="Times New Roman"/>
                <w:b/>
                <w:color w:val="000000" w:themeColor="text1"/>
                <w:lang w:eastAsia="en-GB"/>
              </w:rPr>
              <w:t>Target group 1</w:t>
            </w:r>
          </w:p>
        </w:tc>
        <w:tc>
          <w:tcPr>
            <w:tcW w:w="4906"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1A9D519" w14:textId="48072967" w:rsidR="009A1FD5" w:rsidRPr="009A1FD5" w:rsidRDefault="009A1FD5" w:rsidP="009A1FD5">
            <w:pPr>
              <w:spacing w:before="100" w:beforeAutospacing="1" w:after="100" w:afterAutospacing="1"/>
              <w:rPr>
                <w:rFonts w:ascii="Calibri" w:hAnsi="Calibri" w:cs="Times New Roman"/>
                <w:lang w:eastAsia="en-GB"/>
              </w:rPr>
            </w:pPr>
            <w:r>
              <w:rPr>
                <w:rFonts w:ascii="Calibri" w:hAnsi="Calibri" w:cs="Times New Roman"/>
                <w:lang w:eastAsia="en-GB"/>
              </w:rPr>
              <w:t>African nationals and/or residents registered or having ob</w:t>
            </w:r>
            <w:r w:rsidRPr="009A1FD5">
              <w:rPr>
                <w:rFonts w:ascii="Calibri" w:hAnsi="Calibri" w:cs="Times New Roman"/>
                <w:lang w:eastAsia="en-GB"/>
              </w:rPr>
              <w:t xml:space="preserve">tained a degree in one of the Higher Education Institutions </w:t>
            </w:r>
            <w:r>
              <w:rPr>
                <w:rFonts w:ascii="Calibri" w:hAnsi="Calibri" w:cs="Times New Roman"/>
                <w:lang w:eastAsia="en-GB"/>
              </w:rPr>
              <w:t>that is a member of the consor</w:t>
            </w:r>
            <w:r w:rsidRPr="009A1FD5">
              <w:rPr>
                <w:rFonts w:ascii="Calibri" w:hAnsi="Calibri" w:cs="Times New Roman"/>
                <w:lang w:eastAsia="en-GB"/>
              </w:rPr>
              <w:t xml:space="preserve">tium. </w:t>
            </w:r>
          </w:p>
        </w:tc>
        <w:tc>
          <w:tcPr>
            <w:tcW w:w="2410" w:type="dxa"/>
            <w:tcBorders>
              <w:top w:val="single" w:sz="8" w:space="0" w:color="000000"/>
              <w:left w:val="single" w:sz="8" w:space="0" w:color="000000"/>
              <w:bottom w:val="single" w:sz="8" w:space="0" w:color="000000"/>
              <w:right w:val="single" w:sz="8" w:space="0" w:color="FFFFFF"/>
            </w:tcBorders>
            <w:shd w:val="clear" w:color="auto" w:fill="FFFFFF"/>
            <w:vAlign w:val="center"/>
            <w:hideMark/>
          </w:tcPr>
          <w:p w14:paraId="1606AAF8" w14:textId="77777777" w:rsidR="009A1FD5" w:rsidRDefault="009A1FD5" w:rsidP="009A1FD5">
            <w:pPr>
              <w:spacing w:before="100" w:beforeAutospacing="1" w:after="100" w:afterAutospacing="1"/>
              <w:rPr>
                <w:rFonts w:ascii="Calibri" w:hAnsi="Calibri" w:cs="Times New Roman"/>
                <w:lang w:eastAsia="en-GB"/>
              </w:rPr>
            </w:pPr>
            <w:r w:rsidRPr="009A1FD5">
              <w:rPr>
                <w:rFonts w:ascii="Calibri" w:hAnsi="Calibri" w:cs="Times New Roman"/>
                <w:lang w:eastAsia="en-GB"/>
              </w:rPr>
              <w:t>Master</w:t>
            </w:r>
            <w:r>
              <w:rPr>
                <w:rFonts w:ascii="Calibri" w:hAnsi="Calibri" w:cs="Times New Roman"/>
                <w:lang w:eastAsia="en-GB"/>
              </w:rPr>
              <w:t xml:space="preserve"> </w:t>
            </w:r>
          </w:p>
          <w:p w14:paraId="38C86CA0" w14:textId="5604ED0B" w:rsidR="009A1FD5" w:rsidRDefault="009A1FD5" w:rsidP="009A1FD5">
            <w:pPr>
              <w:spacing w:before="100" w:beforeAutospacing="1" w:after="100" w:afterAutospacing="1"/>
              <w:rPr>
                <w:rFonts w:ascii="Calibri" w:hAnsi="Calibri" w:cs="Times New Roman"/>
                <w:lang w:eastAsia="en-GB"/>
              </w:rPr>
            </w:pPr>
            <w:r w:rsidRPr="009A1FD5">
              <w:rPr>
                <w:rFonts w:ascii="Calibri" w:hAnsi="Calibri" w:cs="Times New Roman"/>
                <w:lang w:eastAsia="en-GB"/>
              </w:rPr>
              <w:t xml:space="preserve">Credit seeking </w:t>
            </w:r>
          </w:p>
          <w:p w14:paraId="5B60DF18" w14:textId="7BFBFB21" w:rsidR="009A1FD5" w:rsidRPr="009A1FD5" w:rsidRDefault="009A1FD5" w:rsidP="009A1FD5">
            <w:pPr>
              <w:spacing w:before="100" w:beforeAutospacing="1" w:after="100" w:afterAutospacing="1"/>
              <w:rPr>
                <w:rFonts w:ascii="Calibri" w:hAnsi="Calibri" w:cs="Times New Roman"/>
                <w:lang w:eastAsia="en-GB"/>
              </w:rPr>
            </w:pPr>
            <w:r w:rsidRPr="009A1FD5">
              <w:rPr>
                <w:rFonts w:ascii="Calibri" w:hAnsi="Calibri" w:cs="Times New Roman"/>
                <w:lang w:eastAsia="en-GB"/>
              </w:rPr>
              <w:t xml:space="preserve">Degree seeking </w:t>
            </w:r>
          </w:p>
        </w:tc>
        <w:tc>
          <w:tcPr>
            <w:tcW w:w="1559" w:type="dxa"/>
            <w:tcBorders>
              <w:top w:val="single" w:sz="8" w:space="0" w:color="000000"/>
              <w:left w:val="single" w:sz="8" w:space="0" w:color="FFFFFF"/>
              <w:bottom w:val="single" w:sz="8" w:space="0" w:color="000000"/>
              <w:right w:val="single" w:sz="8" w:space="0" w:color="000000"/>
            </w:tcBorders>
            <w:shd w:val="clear" w:color="auto" w:fill="FFFFFF"/>
            <w:vAlign w:val="center"/>
            <w:hideMark/>
          </w:tcPr>
          <w:p w14:paraId="1D00C6DC" w14:textId="77777777" w:rsidR="009A1FD5" w:rsidRDefault="009A1FD5" w:rsidP="009A1FD5">
            <w:pPr>
              <w:spacing w:before="100" w:beforeAutospacing="1" w:after="100" w:afterAutospacing="1"/>
              <w:rPr>
                <w:rFonts w:ascii="Calibri" w:hAnsi="Calibri" w:cs="Times New Roman"/>
                <w:lang w:eastAsia="en-GB"/>
              </w:rPr>
            </w:pPr>
          </w:p>
          <w:p w14:paraId="0CDE2C5C" w14:textId="77777777" w:rsidR="009A1FD5" w:rsidRDefault="009A1FD5" w:rsidP="009A1FD5">
            <w:pPr>
              <w:spacing w:before="100" w:beforeAutospacing="1" w:after="100" w:afterAutospacing="1"/>
              <w:rPr>
                <w:rFonts w:ascii="Calibri" w:hAnsi="Calibri" w:cs="Times New Roman"/>
                <w:lang w:eastAsia="en-GB"/>
              </w:rPr>
            </w:pPr>
            <w:r>
              <w:rPr>
                <w:rFonts w:ascii="Calibri" w:hAnsi="Calibri" w:cs="Times New Roman"/>
                <w:lang w:eastAsia="en-GB"/>
              </w:rPr>
              <w:t>6</w:t>
            </w:r>
            <w:r w:rsidRPr="009A1FD5">
              <w:rPr>
                <w:rFonts w:ascii="Calibri" w:hAnsi="Calibri" w:cs="Times New Roman"/>
                <w:lang w:eastAsia="en-GB"/>
              </w:rPr>
              <w:t xml:space="preserve"> months </w:t>
            </w:r>
          </w:p>
          <w:p w14:paraId="2E5B92B5" w14:textId="53FE4E4E" w:rsidR="009A1FD5" w:rsidRPr="009A1FD5" w:rsidRDefault="009A1FD5" w:rsidP="009A1FD5">
            <w:pPr>
              <w:spacing w:before="100" w:beforeAutospacing="1" w:after="100" w:afterAutospacing="1"/>
              <w:rPr>
                <w:rFonts w:ascii="Calibri" w:hAnsi="Calibri" w:cs="Times New Roman"/>
                <w:lang w:eastAsia="en-GB"/>
              </w:rPr>
            </w:pPr>
            <w:r w:rsidRPr="009A1FD5">
              <w:rPr>
                <w:rFonts w:ascii="Calibri" w:hAnsi="Calibri" w:cs="Times New Roman"/>
                <w:lang w:eastAsia="en-GB"/>
              </w:rPr>
              <w:t>24 months</w:t>
            </w:r>
          </w:p>
        </w:tc>
      </w:tr>
      <w:tr w:rsidR="009A1FD5" w:rsidRPr="009A1FD5" w14:paraId="1E09B63A" w14:textId="77777777" w:rsidTr="009A1FD5">
        <w:tc>
          <w:tcPr>
            <w:tcW w:w="0" w:type="auto"/>
            <w:vMerge/>
            <w:tcBorders>
              <w:top w:val="single" w:sz="8" w:space="0" w:color="000000"/>
              <w:left w:val="single" w:sz="8" w:space="0" w:color="000000"/>
              <w:bottom w:val="single" w:sz="8" w:space="0" w:color="000000"/>
              <w:right w:val="single" w:sz="8" w:space="0" w:color="000000"/>
            </w:tcBorders>
            <w:shd w:val="clear" w:color="auto" w:fill="FFFFFF"/>
            <w:textDirection w:val="btLr"/>
            <w:vAlign w:val="center"/>
            <w:hideMark/>
          </w:tcPr>
          <w:p w14:paraId="531E549E" w14:textId="18D9BC1F" w:rsidR="009A1FD5" w:rsidRPr="009A1FD5" w:rsidRDefault="009A1FD5" w:rsidP="009A1FD5">
            <w:pPr>
              <w:ind w:left="113" w:right="113"/>
              <w:jc w:val="center"/>
              <w:rPr>
                <w:rFonts w:ascii="Calibri" w:hAnsi="Calibri" w:cs="Times New Roman"/>
                <w:b/>
                <w:color w:val="000000" w:themeColor="text1"/>
                <w:lang w:eastAsia="en-GB"/>
              </w:rPr>
            </w:pPr>
          </w:p>
        </w:tc>
        <w:tc>
          <w:tcPr>
            <w:tcW w:w="490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DA11E45" w14:textId="77777777" w:rsidR="009A1FD5" w:rsidRPr="009A1FD5" w:rsidRDefault="009A1FD5" w:rsidP="009A1FD5">
            <w:pPr>
              <w:rPr>
                <w:rFonts w:ascii="Calibri" w:hAnsi="Calibri" w:cs="Times New Roman"/>
                <w:lang w:eastAsia="en-GB"/>
              </w:rPr>
            </w:pPr>
          </w:p>
        </w:tc>
        <w:tc>
          <w:tcPr>
            <w:tcW w:w="2410" w:type="dxa"/>
            <w:tcBorders>
              <w:top w:val="single" w:sz="8" w:space="0" w:color="000000"/>
              <w:left w:val="single" w:sz="8" w:space="0" w:color="000000"/>
              <w:bottom w:val="single" w:sz="8" w:space="0" w:color="000000"/>
              <w:right w:val="single" w:sz="8" w:space="0" w:color="FFFFFF"/>
            </w:tcBorders>
            <w:shd w:val="clear" w:color="auto" w:fill="FFFFFF"/>
            <w:vAlign w:val="center"/>
            <w:hideMark/>
          </w:tcPr>
          <w:p w14:paraId="391313FC" w14:textId="77777777" w:rsidR="009A1FD5" w:rsidRPr="009A1FD5" w:rsidRDefault="009A1FD5" w:rsidP="009A1FD5">
            <w:pPr>
              <w:spacing w:before="100" w:beforeAutospacing="1" w:after="100" w:afterAutospacing="1"/>
              <w:rPr>
                <w:rFonts w:ascii="Calibri" w:hAnsi="Calibri" w:cs="Times New Roman"/>
                <w:lang w:eastAsia="en-GB"/>
              </w:rPr>
            </w:pPr>
            <w:r w:rsidRPr="009A1FD5">
              <w:rPr>
                <w:rFonts w:ascii="Calibri" w:hAnsi="Calibri" w:cs="Times New Roman"/>
                <w:lang w:eastAsia="en-GB"/>
              </w:rPr>
              <w:t xml:space="preserve">Doctorate </w:t>
            </w:r>
          </w:p>
          <w:p w14:paraId="5E0ED8C1" w14:textId="77777777" w:rsidR="009A1FD5" w:rsidRDefault="009A1FD5" w:rsidP="009A1FD5">
            <w:pPr>
              <w:spacing w:before="100" w:beforeAutospacing="1" w:after="100" w:afterAutospacing="1"/>
              <w:rPr>
                <w:rFonts w:ascii="Calibri" w:hAnsi="Calibri" w:cs="Times New Roman"/>
                <w:lang w:eastAsia="en-GB"/>
              </w:rPr>
            </w:pPr>
            <w:r w:rsidRPr="009A1FD5">
              <w:rPr>
                <w:rFonts w:ascii="Calibri" w:hAnsi="Calibri" w:cs="Times New Roman"/>
                <w:lang w:eastAsia="en-GB"/>
              </w:rPr>
              <w:t xml:space="preserve">Credit seeking </w:t>
            </w:r>
          </w:p>
          <w:p w14:paraId="2BF27900" w14:textId="7A9E5CD2" w:rsidR="009A1FD5" w:rsidRPr="009A1FD5" w:rsidRDefault="009A1FD5" w:rsidP="009A1FD5">
            <w:pPr>
              <w:spacing w:before="100" w:beforeAutospacing="1" w:after="100" w:afterAutospacing="1"/>
              <w:rPr>
                <w:rFonts w:ascii="Calibri" w:hAnsi="Calibri" w:cs="Times New Roman"/>
                <w:lang w:eastAsia="en-GB"/>
              </w:rPr>
            </w:pPr>
            <w:r w:rsidRPr="009A1FD5">
              <w:rPr>
                <w:rFonts w:ascii="Calibri" w:hAnsi="Calibri" w:cs="Times New Roman"/>
                <w:lang w:eastAsia="en-GB"/>
              </w:rPr>
              <w:t xml:space="preserve">Degree seeking </w:t>
            </w:r>
          </w:p>
        </w:tc>
        <w:tc>
          <w:tcPr>
            <w:tcW w:w="1559" w:type="dxa"/>
            <w:tcBorders>
              <w:top w:val="single" w:sz="8" w:space="0" w:color="000000"/>
              <w:left w:val="single" w:sz="8" w:space="0" w:color="FFFFFF"/>
              <w:bottom w:val="single" w:sz="8" w:space="0" w:color="000000"/>
              <w:right w:val="single" w:sz="8" w:space="0" w:color="000000"/>
            </w:tcBorders>
            <w:shd w:val="clear" w:color="auto" w:fill="FFFFFF"/>
            <w:vAlign w:val="center"/>
            <w:hideMark/>
          </w:tcPr>
          <w:p w14:paraId="06597EB6" w14:textId="77777777" w:rsidR="009A1FD5" w:rsidRDefault="009A1FD5" w:rsidP="009A1FD5">
            <w:pPr>
              <w:spacing w:before="100" w:beforeAutospacing="1" w:after="100" w:afterAutospacing="1"/>
              <w:rPr>
                <w:rFonts w:ascii="Calibri" w:hAnsi="Calibri" w:cs="Times New Roman"/>
                <w:lang w:eastAsia="en-GB"/>
              </w:rPr>
            </w:pPr>
          </w:p>
          <w:p w14:paraId="325ECDC1" w14:textId="77777777" w:rsidR="009A1FD5" w:rsidRDefault="009A1FD5" w:rsidP="009A1FD5">
            <w:pPr>
              <w:spacing w:before="100" w:beforeAutospacing="1" w:after="100" w:afterAutospacing="1"/>
              <w:rPr>
                <w:rFonts w:ascii="Calibri" w:hAnsi="Calibri" w:cs="Times New Roman"/>
                <w:lang w:eastAsia="en-GB"/>
              </w:rPr>
            </w:pPr>
            <w:r>
              <w:rPr>
                <w:rFonts w:ascii="Calibri" w:hAnsi="Calibri" w:cs="Times New Roman"/>
                <w:lang w:eastAsia="en-GB"/>
              </w:rPr>
              <w:t xml:space="preserve">12months </w:t>
            </w:r>
          </w:p>
          <w:p w14:paraId="1018AF4C" w14:textId="54AA2614" w:rsidR="009A1FD5" w:rsidRPr="009A1FD5" w:rsidRDefault="009A1FD5" w:rsidP="009A1FD5">
            <w:pPr>
              <w:spacing w:before="100" w:beforeAutospacing="1" w:after="100" w:afterAutospacing="1"/>
              <w:rPr>
                <w:rFonts w:ascii="Calibri" w:hAnsi="Calibri" w:cs="Times New Roman"/>
                <w:lang w:eastAsia="en-GB"/>
              </w:rPr>
            </w:pPr>
            <w:r>
              <w:rPr>
                <w:rFonts w:ascii="Calibri" w:hAnsi="Calibri" w:cs="Times New Roman"/>
                <w:lang w:eastAsia="en-GB"/>
              </w:rPr>
              <w:t>36/48 months</w:t>
            </w:r>
          </w:p>
        </w:tc>
      </w:tr>
      <w:tr w:rsidR="009A1FD5" w:rsidRPr="009A1FD5" w14:paraId="3527541B" w14:textId="77777777" w:rsidTr="009A1FD5">
        <w:tc>
          <w:tcPr>
            <w:tcW w:w="0" w:type="auto"/>
            <w:vMerge/>
            <w:tcBorders>
              <w:top w:val="single" w:sz="8" w:space="0" w:color="000000"/>
              <w:left w:val="single" w:sz="8" w:space="0" w:color="000000"/>
              <w:bottom w:val="single" w:sz="8" w:space="0" w:color="000000"/>
              <w:right w:val="single" w:sz="8" w:space="0" w:color="000000"/>
            </w:tcBorders>
            <w:shd w:val="clear" w:color="auto" w:fill="FFFFFF"/>
            <w:textDirection w:val="btLr"/>
            <w:vAlign w:val="center"/>
            <w:hideMark/>
          </w:tcPr>
          <w:p w14:paraId="75A08AB6" w14:textId="2A9DE4A6" w:rsidR="009A1FD5" w:rsidRPr="009A1FD5" w:rsidRDefault="009A1FD5" w:rsidP="009A1FD5">
            <w:pPr>
              <w:ind w:left="113" w:right="113"/>
              <w:jc w:val="center"/>
              <w:rPr>
                <w:rFonts w:ascii="Calibri" w:hAnsi="Calibri" w:cs="Times New Roman"/>
                <w:b/>
                <w:color w:val="000000" w:themeColor="text1"/>
                <w:lang w:eastAsia="en-GB"/>
              </w:rPr>
            </w:pPr>
          </w:p>
        </w:tc>
        <w:tc>
          <w:tcPr>
            <w:tcW w:w="490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AF65870" w14:textId="12FB03F7" w:rsidR="009A1FD5" w:rsidRPr="009A1FD5" w:rsidRDefault="009A1FD5" w:rsidP="009A1FD5">
            <w:pPr>
              <w:spacing w:before="100" w:beforeAutospacing="1" w:after="100" w:afterAutospacing="1"/>
              <w:rPr>
                <w:rFonts w:ascii="Calibri" w:hAnsi="Calibri" w:cs="Times New Roman"/>
                <w:lang w:eastAsia="en-GB"/>
              </w:rPr>
            </w:pPr>
            <w:r w:rsidRPr="009A1FD5">
              <w:rPr>
                <w:rFonts w:ascii="Calibri" w:hAnsi="Calibri" w:cs="Times New Roman"/>
                <w:lang w:eastAsia="en-GB"/>
              </w:rPr>
              <w:t>Staff working in or associated</w:t>
            </w:r>
            <w:r>
              <w:rPr>
                <w:rFonts w:ascii="Calibri" w:hAnsi="Calibri" w:cs="Times New Roman"/>
                <w:lang w:eastAsia="en-GB"/>
              </w:rPr>
              <w:t xml:space="preserve"> with one of four African part</w:t>
            </w:r>
            <w:r w:rsidRPr="009A1FD5">
              <w:rPr>
                <w:rFonts w:ascii="Calibri" w:hAnsi="Calibri" w:cs="Times New Roman"/>
                <w:lang w:eastAsia="en-GB"/>
              </w:rPr>
              <w:t xml:space="preserve">ner institutions, wishing to visit a different partner institution. </w:t>
            </w:r>
          </w:p>
        </w:tc>
        <w:tc>
          <w:tcPr>
            <w:tcW w:w="2410" w:type="dxa"/>
            <w:tcBorders>
              <w:top w:val="single" w:sz="8" w:space="0" w:color="000000"/>
              <w:left w:val="single" w:sz="8" w:space="0" w:color="000000"/>
              <w:bottom w:val="single" w:sz="8" w:space="0" w:color="000000"/>
              <w:right w:val="single" w:sz="8" w:space="0" w:color="FFFFFF"/>
            </w:tcBorders>
            <w:shd w:val="clear" w:color="auto" w:fill="FFFFFF"/>
            <w:vAlign w:val="center"/>
            <w:hideMark/>
          </w:tcPr>
          <w:p w14:paraId="47AB7EF4" w14:textId="77777777" w:rsidR="009A1FD5" w:rsidRPr="009A1FD5" w:rsidRDefault="009A1FD5" w:rsidP="009A1FD5">
            <w:pPr>
              <w:spacing w:before="100" w:beforeAutospacing="1" w:after="100" w:afterAutospacing="1"/>
              <w:rPr>
                <w:rFonts w:ascii="Calibri" w:hAnsi="Calibri" w:cs="Times New Roman"/>
                <w:lang w:eastAsia="en-GB"/>
              </w:rPr>
            </w:pPr>
            <w:r w:rsidRPr="009A1FD5">
              <w:rPr>
                <w:rFonts w:ascii="Calibri" w:hAnsi="Calibri" w:cs="Times New Roman"/>
                <w:lang w:eastAsia="en-GB"/>
              </w:rPr>
              <w:t xml:space="preserve">Visits for teaching and/or research, or for engagement on administration and management </w:t>
            </w:r>
          </w:p>
        </w:tc>
        <w:tc>
          <w:tcPr>
            <w:tcW w:w="1559" w:type="dxa"/>
            <w:tcBorders>
              <w:top w:val="single" w:sz="8" w:space="0" w:color="000000"/>
              <w:left w:val="single" w:sz="8" w:space="0" w:color="FFFFFF"/>
              <w:bottom w:val="single" w:sz="4" w:space="0" w:color="auto"/>
              <w:right w:val="single" w:sz="8" w:space="0" w:color="000000"/>
            </w:tcBorders>
            <w:shd w:val="clear" w:color="auto" w:fill="FFFFFF"/>
            <w:vAlign w:val="center"/>
            <w:hideMark/>
          </w:tcPr>
          <w:p w14:paraId="19322E4F" w14:textId="21A1BBB0" w:rsidR="009A1FD5" w:rsidRPr="009A1FD5" w:rsidRDefault="009A1FD5" w:rsidP="009A1FD5">
            <w:pPr>
              <w:spacing w:before="100" w:beforeAutospacing="1" w:after="100" w:afterAutospacing="1"/>
              <w:rPr>
                <w:rFonts w:ascii="Calibri" w:hAnsi="Calibri" w:cs="Times New Roman"/>
                <w:lang w:eastAsia="en-GB"/>
              </w:rPr>
            </w:pPr>
            <w:r>
              <w:rPr>
                <w:rFonts w:ascii="Calibri" w:hAnsi="Calibri" w:cs="Times New Roman"/>
                <w:lang w:eastAsia="en-GB"/>
              </w:rPr>
              <w:t>1 or 3</w:t>
            </w:r>
            <w:r w:rsidRPr="009A1FD5">
              <w:rPr>
                <w:rFonts w:ascii="Calibri" w:hAnsi="Calibri" w:cs="Times New Roman"/>
                <w:lang w:eastAsia="en-GB"/>
              </w:rPr>
              <w:t xml:space="preserve"> month</w:t>
            </w:r>
            <w:r>
              <w:rPr>
                <w:rFonts w:ascii="Calibri" w:hAnsi="Calibri" w:cs="Times New Roman"/>
                <w:lang w:eastAsia="en-GB"/>
              </w:rPr>
              <w:t>s</w:t>
            </w:r>
            <w:r w:rsidRPr="009A1FD5">
              <w:rPr>
                <w:rFonts w:ascii="Calibri" w:hAnsi="Calibri" w:cs="Times New Roman"/>
                <w:lang w:eastAsia="en-GB"/>
              </w:rPr>
              <w:t xml:space="preserve"> </w:t>
            </w:r>
          </w:p>
        </w:tc>
      </w:tr>
      <w:tr w:rsidR="009A1FD5" w:rsidRPr="009A1FD5" w14:paraId="10582F27" w14:textId="77777777" w:rsidTr="009A1FD5">
        <w:trPr>
          <w:cantSplit/>
          <w:trHeight w:val="1154"/>
        </w:trPr>
        <w:tc>
          <w:tcPr>
            <w:tcW w:w="0" w:type="auto"/>
            <w:vMerge w:val="restart"/>
            <w:tcBorders>
              <w:top w:val="single" w:sz="8" w:space="0" w:color="000000"/>
              <w:left w:val="single" w:sz="8" w:space="0" w:color="000000"/>
              <w:right w:val="single" w:sz="8" w:space="0" w:color="000000"/>
            </w:tcBorders>
            <w:shd w:val="clear" w:color="auto" w:fill="FFFFFF"/>
            <w:textDirection w:val="btLr"/>
            <w:vAlign w:val="center"/>
            <w:hideMark/>
          </w:tcPr>
          <w:p w14:paraId="40D26D9E" w14:textId="352012D6" w:rsidR="009A1FD5" w:rsidRPr="009A1FD5" w:rsidRDefault="009A1FD5" w:rsidP="009A1FD5">
            <w:pPr>
              <w:spacing w:before="100" w:beforeAutospacing="1" w:after="100" w:afterAutospacing="1"/>
              <w:ind w:left="113" w:right="113"/>
              <w:jc w:val="center"/>
              <w:rPr>
                <w:rFonts w:ascii="Calibri" w:hAnsi="Calibri" w:cs="Times New Roman"/>
                <w:b/>
                <w:color w:val="000000" w:themeColor="text1"/>
                <w:lang w:eastAsia="en-GB"/>
              </w:rPr>
            </w:pPr>
            <w:r w:rsidRPr="009A1FD5">
              <w:rPr>
                <w:rFonts w:ascii="Calibri" w:hAnsi="Calibri" w:cs="Times New Roman"/>
                <w:b/>
                <w:color w:val="000000" w:themeColor="text1"/>
                <w:lang w:eastAsia="en-GB"/>
              </w:rPr>
              <w:t>Target group 2</w:t>
            </w:r>
          </w:p>
        </w:tc>
        <w:tc>
          <w:tcPr>
            <w:tcW w:w="4906" w:type="dxa"/>
            <w:vMerge w:val="restart"/>
            <w:tcBorders>
              <w:top w:val="single" w:sz="8" w:space="0" w:color="000000"/>
              <w:left w:val="single" w:sz="8" w:space="0" w:color="000000"/>
              <w:right w:val="single" w:sz="8" w:space="0" w:color="000000"/>
            </w:tcBorders>
            <w:shd w:val="clear" w:color="auto" w:fill="FFFFFF"/>
            <w:vAlign w:val="center"/>
            <w:hideMark/>
          </w:tcPr>
          <w:p w14:paraId="63C4301F" w14:textId="33C64EAE" w:rsidR="009A1FD5" w:rsidRPr="009A1FD5" w:rsidRDefault="009A1FD5" w:rsidP="009A1FD5">
            <w:pPr>
              <w:spacing w:before="100" w:beforeAutospacing="1" w:after="100" w:afterAutospacing="1"/>
              <w:rPr>
                <w:rFonts w:ascii="Calibri" w:hAnsi="Calibri" w:cs="Times New Roman"/>
                <w:lang w:eastAsia="en-GB"/>
              </w:rPr>
            </w:pPr>
            <w:r w:rsidRPr="009A1FD5">
              <w:rPr>
                <w:rFonts w:ascii="Calibri" w:hAnsi="Calibri" w:cs="Times New Roman"/>
                <w:lang w:eastAsia="en-GB"/>
              </w:rPr>
              <w:t>African nationals and residents (students) registered in Higher Educatio</w:t>
            </w:r>
            <w:r>
              <w:rPr>
                <w:rFonts w:ascii="Calibri" w:hAnsi="Calibri" w:cs="Times New Roman"/>
                <w:lang w:eastAsia="en-GB"/>
              </w:rPr>
              <w:t>n Institutions of Afri</w:t>
            </w:r>
            <w:r w:rsidRPr="009A1FD5">
              <w:rPr>
                <w:rFonts w:ascii="Calibri" w:hAnsi="Calibri" w:cs="Times New Roman"/>
                <w:lang w:eastAsia="en-GB"/>
              </w:rPr>
              <w:t>can countries not included in the partnership, or whom have obtained a Higher Institution degree or equivalent from an institution of these countries</w:t>
            </w:r>
            <w:r>
              <w:rPr>
                <w:rFonts w:ascii="Calibri" w:hAnsi="Calibri" w:cs="Times New Roman"/>
                <w:lang w:eastAsia="en-GB"/>
              </w:rPr>
              <w:t>.</w:t>
            </w:r>
          </w:p>
        </w:tc>
        <w:tc>
          <w:tcPr>
            <w:tcW w:w="2410" w:type="dxa"/>
            <w:tcBorders>
              <w:top w:val="single" w:sz="8" w:space="0" w:color="000000"/>
              <w:left w:val="single" w:sz="8" w:space="0" w:color="000000"/>
              <w:bottom w:val="single" w:sz="8" w:space="0" w:color="000000"/>
            </w:tcBorders>
            <w:shd w:val="clear" w:color="auto" w:fill="FFFFFF"/>
            <w:vAlign w:val="center"/>
            <w:hideMark/>
          </w:tcPr>
          <w:p w14:paraId="1FBF9AB0" w14:textId="77777777" w:rsidR="009A1FD5" w:rsidRPr="009A1FD5" w:rsidRDefault="009A1FD5" w:rsidP="009A1FD5">
            <w:pPr>
              <w:spacing w:before="100" w:beforeAutospacing="1" w:after="100" w:afterAutospacing="1"/>
              <w:rPr>
                <w:rFonts w:ascii="Calibri" w:hAnsi="Calibri" w:cs="Times New Roman"/>
                <w:lang w:eastAsia="en-GB"/>
              </w:rPr>
            </w:pPr>
            <w:r w:rsidRPr="009A1FD5">
              <w:rPr>
                <w:rFonts w:ascii="Calibri" w:hAnsi="Calibri" w:cs="Times New Roman"/>
                <w:lang w:eastAsia="en-GB"/>
              </w:rPr>
              <w:t xml:space="preserve">Master </w:t>
            </w:r>
          </w:p>
          <w:p w14:paraId="149E112E" w14:textId="77777777" w:rsidR="009A1FD5" w:rsidRDefault="009A1FD5" w:rsidP="009A1FD5">
            <w:pPr>
              <w:spacing w:before="100" w:beforeAutospacing="1" w:after="100" w:afterAutospacing="1"/>
              <w:rPr>
                <w:rFonts w:ascii="Calibri" w:hAnsi="Calibri" w:cs="Times New Roman"/>
                <w:lang w:eastAsia="en-GB"/>
              </w:rPr>
            </w:pPr>
            <w:r w:rsidRPr="009A1FD5">
              <w:rPr>
                <w:rFonts w:ascii="Calibri" w:hAnsi="Calibri" w:cs="Times New Roman"/>
                <w:lang w:eastAsia="en-GB"/>
              </w:rPr>
              <w:t xml:space="preserve">Credit seeking </w:t>
            </w:r>
          </w:p>
          <w:p w14:paraId="34D22980" w14:textId="77777777" w:rsidR="009A1FD5" w:rsidRPr="009A1FD5" w:rsidRDefault="009A1FD5" w:rsidP="009A1FD5">
            <w:pPr>
              <w:spacing w:before="100" w:beforeAutospacing="1" w:after="100" w:afterAutospacing="1"/>
              <w:rPr>
                <w:rFonts w:ascii="Calibri" w:hAnsi="Calibri" w:cs="Times New Roman"/>
                <w:lang w:eastAsia="en-GB"/>
              </w:rPr>
            </w:pPr>
            <w:r w:rsidRPr="009A1FD5">
              <w:rPr>
                <w:rFonts w:ascii="Calibri" w:hAnsi="Calibri" w:cs="Times New Roman"/>
                <w:lang w:eastAsia="en-GB"/>
              </w:rPr>
              <w:t xml:space="preserve">Degree seeking </w:t>
            </w:r>
          </w:p>
        </w:tc>
        <w:tc>
          <w:tcPr>
            <w:tcW w:w="1559" w:type="dxa"/>
            <w:tcBorders>
              <w:top w:val="single" w:sz="4" w:space="0" w:color="auto"/>
              <w:bottom w:val="single" w:sz="4" w:space="0" w:color="auto"/>
              <w:right w:val="single" w:sz="4" w:space="0" w:color="auto"/>
            </w:tcBorders>
            <w:shd w:val="clear" w:color="auto" w:fill="FFFFFF"/>
            <w:vAlign w:val="center"/>
          </w:tcPr>
          <w:p w14:paraId="1733D62A" w14:textId="77777777" w:rsidR="009A1FD5" w:rsidRDefault="009A1FD5" w:rsidP="009A1FD5">
            <w:pPr>
              <w:spacing w:before="100" w:beforeAutospacing="1" w:after="100" w:afterAutospacing="1"/>
              <w:rPr>
                <w:rFonts w:ascii="Calibri" w:hAnsi="Calibri" w:cs="Times New Roman"/>
                <w:lang w:eastAsia="en-GB"/>
              </w:rPr>
            </w:pPr>
          </w:p>
          <w:p w14:paraId="57C06598" w14:textId="3AABC08E" w:rsidR="009A1FD5" w:rsidRPr="009A1FD5" w:rsidRDefault="009A1FD5" w:rsidP="009A1FD5">
            <w:pPr>
              <w:spacing w:before="100" w:beforeAutospacing="1" w:after="100" w:afterAutospacing="1"/>
              <w:rPr>
                <w:rFonts w:ascii="Calibri" w:hAnsi="Calibri" w:cs="Times New Roman"/>
                <w:lang w:eastAsia="en-GB"/>
              </w:rPr>
            </w:pPr>
            <w:r>
              <w:rPr>
                <w:rFonts w:ascii="Calibri" w:hAnsi="Calibri" w:cs="Times New Roman"/>
                <w:lang w:eastAsia="en-GB"/>
              </w:rPr>
              <w:t xml:space="preserve">6 </w:t>
            </w:r>
            <w:r w:rsidRPr="009A1FD5">
              <w:rPr>
                <w:rFonts w:ascii="Calibri" w:hAnsi="Calibri" w:cs="Times New Roman"/>
                <w:lang w:eastAsia="en-GB"/>
              </w:rPr>
              <w:t xml:space="preserve">months </w:t>
            </w:r>
          </w:p>
          <w:p w14:paraId="0B066B89" w14:textId="0703F001" w:rsidR="009A1FD5" w:rsidRPr="009A1FD5" w:rsidRDefault="009A1FD5" w:rsidP="009A1FD5">
            <w:pPr>
              <w:spacing w:before="100" w:beforeAutospacing="1" w:after="100" w:afterAutospacing="1"/>
              <w:rPr>
                <w:rFonts w:ascii="Calibri" w:hAnsi="Calibri" w:cs="Times New Roman"/>
                <w:lang w:eastAsia="en-GB"/>
              </w:rPr>
            </w:pPr>
            <w:r>
              <w:rPr>
                <w:rFonts w:ascii="Calibri" w:hAnsi="Calibri" w:cs="Times New Roman"/>
                <w:lang w:eastAsia="en-GB"/>
              </w:rPr>
              <w:t xml:space="preserve">36 </w:t>
            </w:r>
            <w:r w:rsidRPr="009A1FD5">
              <w:rPr>
                <w:rFonts w:ascii="Calibri" w:hAnsi="Calibri" w:cs="Times New Roman"/>
                <w:lang w:eastAsia="en-GB"/>
              </w:rPr>
              <w:t xml:space="preserve">months </w:t>
            </w:r>
          </w:p>
        </w:tc>
      </w:tr>
      <w:tr w:rsidR="009A1FD5" w:rsidRPr="009A1FD5" w14:paraId="19A87CC7" w14:textId="77777777" w:rsidTr="009A1FD5">
        <w:trPr>
          <w:cantSplit/>
          <w:trHeight w:val="1153"/>
        </w:trPr>
        <w:tc>
          <w:tcPr>
            <w:tcW w:w="0" w:type="auto"/>
            <w:vMerge/>
            <w:tcBorders>
              <w:left w:val="single" w:sz="8" w:space="0" w:color="000000"/>
              <w:bottom w:val="single" w:sz="8" w:space="0" w:color="000000"/>
              <w:right w:val="single" w:sz="8" w:space="0" w:color="000000"/>
            </w:tcBorders>
            <w:shd w:val="clear" w:color="auto" w:fill="FFFFFF"/>
            <w:textDirection w:val="btLr"/>
            <w:vAlign w:val="center"/>
          </w:tcPr>
          <w:p w14:paraId="69744196" w14:textId="77777777" w:rsidR="009A1FD5" w:rsidRPr="009A1FD5" w:rsidRDefault="009A1FD5" w:rsidP="009A1FD5">
            <w:pPr>
              <w:spacing w:before="100" w:beforeAutospacing="1" w:after="100" w:afterAutospacing="1"/>
              <w:ind w:left="113" w:right="113"/>
              <w:jc w:val="center"/>
              <w:rPr>
                <w:rFonts w:ascii="Calibri" w:hAnsi="Calibri" w:cs="Times New Roman"/>
                <w:b/>
                <w:color w:val="000000" w:themeColor="text1"/>
                <w:lang w:eastAsia="en-GB"/>
              </w:rPr>
            </w:pPr>
          </w:p>
        </w:tc>
        <w:tc>
          <w:tcPr>
            <w:tcW w:w="4906" w:type="dxa"/>
            <w:vMerge/>
            <w:tcBorders>
              <w:left w:val="single" w:sz="8" w:space="0" w:color="000000"/>
              <w:bottom w:val="single" w:sz="8" w:space="0" w:color="000000"/>
              <w:right w:val="single" w:sz="8" w:space="0" w:color="000000"/>
            </w:tcBorders>
            <w:shd w:val="clear" w:color="auto" w:fill="FFFFFF"/>
            <w:vAlign w:val="center"/>
          </w:tcPr>
          <w:p w14:paraId="2C04FCDF" w14:textId="77777777" w:rsidR="009A1FD5" w:rsidRPr="009A1FD5" w:rsidRDefault="009A1FD5" w:rsidP="009A1FD5">
            <w:pPr>
              <w:spacing w:before="100" w:beforeAutospacing="1" w:after="100" w:afterAutospacing="1"/>
              <w:rPr>
                <w:rFonts w:ascii="Calibri" w:hAnsi="Calibri" w:cs="Times New Roman"/>
                <w:lang w:eastAsia="en-GB"/>
              </w:rPr>
            </w:pPr>
          </w:p>
        </w:tc>
        <w:tc>
          <w:tcPr>
            <w:tcW w:w="2410" w:type="dxa"/>
            <w:tcBorders>
              <w:top w:val="single" w:sz="8" w:space="0" w:color="000000"/>
              <w:left w:val="single" w:sz="8" w:space="0" w:color="000000"/>
              <w:bottom w:val="single" w:sz="8" w:space="0" w:color="000000"/>
            </w:tcBorders>
            <w:shd w:val="clear" w:color="auto" w:fill="FFFFFF"/>
            <w:vAlign w:val="center"/>
          </w:tcPr>
          <w:p w14:paraId="3D1B1348" w14:textId="77777777" w:rsidR="009A1FD5" w:rsidRDefault="009A1FD5" w:rsidP="009A1FD5">
            <w:pPr>
              <w:spacing w:before="100" w:beforeAutospacing="1" w:after="100" w:afterAutospacing="1"/>
              <w:rPr>
                <w:rFonts w:ascii="Calibri" w:hAnsi="Calibri" w:cs="Times New Roman"/>
                <w:lang w:eastAsia="en-GB"/>
              </w:rPr>
            </w:pPr>
            <w:r w:rsidRPr="009A1FD5">
              <w:rPr>
                <w:rFonts w:ascii="Calibri" w:hAnsi="Calibri" w:cs="Times New Roman"/>
                <w:lang w:eastAsia="en-GB"/>
              </w:rPr>
              <w:t xml:space="preserve">Doctorate </w:t>
            </w:r>
          </w:p>
          <w:p w14:paraId="17641FE9" w14:textId="77777777" w:rsidR="009A1FD5" w:rsidRDefault="009A1FD5" w:rsidP="009A1FD5">
            <w:pPr>
              <w:spacing w:before="100" w:beforeAutospacing="1" w:after="100" w:afterAutospacing="1"/>
              <w:rPr>
                <w:rFonts w:ascii="Calibri" w:hAnsi="Calibri" w:cs="Times New Roman"/>
                <w:lang w:eastAsia="en-GB"/>
              </w:rPr>
            </w:pPr>
            <w:r w:rsidRPr="009A1FD5">
              <w:rPr>
                <w:rFonts w:ascii="Calibri" w:hAnsi="Calibri" w:cs="Times New Roman"/>
                <w:lang w:eastAsia="en-GB"/>
              </w:rPr>
              <w:t xml:space="preserve">Credit seeking </w:t>
            </w:r>
          </w:p>
          <w:p w14:paraId="30D80F25" w14:textId="75E6D8B7" w:rsidR="009A1FD5" w:rsidRPr="009A1FD5" w:rsidRDefault="009A1FD5" w:rsidP="009A1FD5">
            <w:pPr>
              <w:spacing w:before="100" w:beforeAutospacing="1" w:after="100" w:afterAutospacing="1"/>
              <w:rPr>
                <w:rFonts w:ascii="Calibri" w:hAnsi="Calibri" w:cs="Times New Roman"/>
                <w:lang w:eastAsia="en-GB"/>
              </w:rPr>
            </w:pPr>
            <w:r w:rsidRPr="009A1FD5">
              <w:rPr>
                <w:rFonts w:ascii="Calibri" w:hAnsi="Calibri" w:cs="Times New Roman"/>
                <w:lang w:eastAsia="en-GB"/>
              </w:rPr>
              <w:t xml:space="preserve">Degree seeking </w:t>
            </w:r>
          </w:p>
        </w:tc>
        <w:tc>
          <w:tcPr>
            <w:tcW w:w="1559" w:type="dxa"/>
            <w:tcBorders>
              <w:top w:val="single" w:sz="4" w:space="0" w:color="auto"/>
              <w:bottom w:val="single" w:sz="4" w:space="0" w:color="auto"/>
              <w:right w:val="single" w:sz="4" w:space="0" w:color="auto"/>
            </w:tcBorders>
            <w:shd w:val="clear" w:color="auto" w:fill="FFFFFF"/>
            <w:vAlign w:val="center"/>
          </w:tcPr>
          <w:p w14:paraId="10643143" w14:textId="77777777" w:rsidR="009A1FD5" w:rsidRDefault="009A1FD5" w:rsidP="009A1FD5">
            <w:pPr>
              <w:spacing w:before="100" w:beforeAutospacing="1" w:after="100" w:afterAutospacing="1"/>
              <w:rPr>
                <w:rFonts w:ascii="Calibri" w:hAnsi="Calibri" w:cs="Times New Roman"/>
                <w:lang w:eastAsia="en-GB"/>
              </w:rPr>
            </w:pPr>
          </w:p>
          <w:p w14:paraId="3414E356" w14:textId="77777777" w:rsidR="009A1FD5" w:rsidRDefault="009A1FD5" w:rsidP="009A1FD5">
            <w:pPr>
              <w:spacing w:before="100" w:beforeAutospacing="1" w:after="100" w:afterAutospacing="1"/>
              <w:rPr>
                <w:rFonts w:ascii="Calibri" w:hAnsi="Calibri" w:cs="Times New Roman"/>
                <w:lang w:eastAsia="en-GB"/>
              </w:rPr>
            </w:pPr>
            <w:r>
              <w:rPr>
                <w:rFonts w:ascii="Calibri" w:hAnsi="Calibri" w:cs="Times New Roman"/>
                <w:lang w:eastAsia="en-GB"/>
              </w:rPr>
              <w:t>12 months</w:t>
            </w:r>
          </w:p>
          <w:p w14:paraId="5665C7A2" w14:textId="6FB1BB1D" w:rsidR="009A1FD5" w:rsidRPr="009A1FD5" w:rsidRDefault="009A1FD5" w:rsidP="009A1FD5">
            <w:pPr>
              <w:spacing w:before="100" w:beforeAutospacing="1" w:after="100" w:afterAutospacing="1"/>
              <w:rPr>
                <w:rFonts w:ascii="Calibri" w:hAnsi="Calibri" w:cs="Times New Roman"/>
                <w:lang w:eastAsia="en-GB"/>
              </w:rPr>
            </w:pPr>
            <w:r>
              <w:rPr>
                <w:rFonts w:ascii="Calibri" w:hAnsi="Calibri" w:cs="Times New Roman"/>
                <w:lang w:eastAsia="en-GB"/>
              </w:rPr>
              <w:t>36 months</w:t>
            </w:r>
          </w:p>
        </w:tc>
      </w:tr>
    </w:tbl>
    <w:p w14:paraId="000D57D6" w14:textId="77777777" w:rsidR="009A1FD5" w:rsidRPr="009A1FD5" w:rsidRDefault="009A1FD5" w:rsidP="009A1FD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242"/>
        <w:gridCol w:w="7768"/>
      </w:tblGrid>
      <w:tr w:rsidR="009A1FD5" w:rsidRPr="009A1FD5" w14:paraId="24358CE0" w14:textId="77777777" w:rsidTr="009A1FD5">
        <w:tc>
          <w:tcPr>
            <w:tcW w:w="0" w:type="auto"/>
            <w:shd w:val="clear" w:color="auto" w:fill="FFFFFF"/>
            <w:vAlign w:val="center"/>
            <w:hideMark/>
          </w:tcPr>
          <w:p w14:paraId="75A12A05" w14:textId="77777777" w:rsidR="009A1FD5" w:rsidRPr="009A1FD5" w:rsidRDefault="009A1FD5" w:rsidP="009A1FD5">
            <w:pPr>
              <w:spacing w:before="100" w:beforeAutospacing="1" w:after="100" w:afterAutospacing="1"/>
              <w:rPr>
                <w:rFonts w:ascii="Calibri" w:hAnsi="Calibri" w:cs="Times New Roman"/>
                <w:b/>
                <w:lang w:eastAsia="en-GB"/>
              </w:rPr>
            </w:pPr>
            <w:r w:rsidRPr="009A1FD5">
              <w:rPr>
                <w:rFonts w:ascii="Calibri" w:hAnsi="Calibri" w:cs="Times New Roman"/>
                <w:b/>
                <w:lang w:eastAsia="en-GB"/>
              </w:rPr>
              <w:t xml:space="preserve">Region of Africa </w:t>
            </w:r>
          </w:p>
        </w:tc>
        <w:tc>
          <w:tcPr>
            <w:tcW w:w="0" w:type="auto"/>
            <w:shd w:val="clear" w:color="auto" w:fill="FFFFFF"/>
            <w:vAlign w:val="center"/>
            <w:hideMark/>
          </w:tcPr>
          <w:p w14:paraId="42D5EEC3" w14:textId="77777777" w:rsidR="009A1FD5" w:rsidRPr="009A1FD5" w:rsidRDefault="009A1FD5" w:rsidP="009A1FD5">
            <w:pPr>
              <w:spacing w:before="100" w:beforeAutospacing="1" w:after="100" w:afterAutospacing="1"/>
              <w:rPr>
                <w:rFonts w:ascii="Calibri" w:hAnsi="Calibri" w:cs="Times New Roman"/>
                <w:b/>
                <w:lang w:eastAsia="en-GB"/>
              </w:rPr>
            </w:pPr>
            <w:r w:rsidRPr="009A1FD5">
              <w:rPr>
                <w:rFonts w:ascii="Calibri" w:hAnsi="Calibri" w:cs="Times New Roman"/>
                <w:b/>
                <w:lang w:eastAsia="en-GB"/>
              </w:rPr>
              <w:t xml:space="preserve">Country </w:t>
            </w:r>
          </w:p>
        </w:tc>
      </w:tr>
      <w:tr w:rsidR="009A1FD5" w:rsidRPr="009A1FD5" w14:paraId="661C625A" w14:textId="77777777" w:rsidTr="009A1FD5">
        <w:tc>
          <w:tcPr>
            <w:tcW w:w="0" w:type="auto"/>
            <w:shd w:val="clear" w:color="auto" w:fill="FFFFFF"/>
            <w:vAlign w:val="center"/>
            <w:hideMark/>
          </w:tcPr>
          <w:p w14:paraId="356A45A4" w14:textId="77777777" w:rsidR="009A1FD5" w:rsidRPr="009A1FD5" w:rsidRDefault="009A1FD5" w:rsidP="009A1FD5">
            <w:pPr>
              <w:spacing w:before="100" w:beforeAutospacing="1" w:after="100" w:afterAutospacing="1"/>
              <w:rPr>
                <w:rFonts w:ascii="Calibri" w:hAnsi="Calibri" w:cs="Times New Roman"/>
                <w:lang w:eastAsia="en-GB"/>
              </w:rPr>
            </w:pPr>
            <w:r w:rsidRPr="009A1FD5">
              <w:rPr>
                <w:rFonts w:ascii="Calibri" w:hAnsi="Calibri" w:cs="Times New Roman"/>
                <w:lang w:eastAsia="en-GB"/>
              </w:rPr>
              <w:t xml:space="preserve">Central </w:t>
            </w:r>
          </w:p>
        </w:tc>
        <w:tc>
          <w:tcPr>
            <w:tcW w:w="0" w:type="auto"/>
            <w:shd w:val="clear" w:color="auto" w:fill="FFFFFF"/>
            <w:vAlign w:val="center"/>
            <w:hideMark/>
          </w:tcPr>
          <w:p w14:paraId="48FE7D5E" w14:textId="37B22ABF" w:rsidR="009A1FD5" w:rsidRPr="009A1FD5" w:rsidRDefault="009A1FD5" w:rsidP="009A1FD5">
            <w:pPr>
              <w:spacing w:before="100" w:beforeAutospacing="1" w:after="100" w:afterAutospacing="1"/>
              <w:rPr>
                <w:rFonts w:ascii="Calibri" w:hAnsi="Calibri" w:cs="Times New Roman"/>
                <w:lang w:eastAsia="en-GB"/>
              </w:rPr>
            </w:pPr>
            <w:r w:rsidRPr="009A1FD5">
              <w:rPr>
                <w:rFonts w:ascii="Calibri" w:hAnsi="Calibri" w:cs="Times New Roman"/>
                <w:lang w:eastAsia="en-GB"/>
              </w:rPr>
              <w:t>Burundi, Cameroon,</w:t>
            </w:r>
            <w:r>
              <w:rPr>
                <w:rFonts w:ascii="Calibri" w:hAnsi="Calibri" w:cs="Times New Roman"/>
                <w:lang w:eastAsia="en-GB"/>
              </w:rPr>
              <w:t xml:space="preserve"> Central African Republic, Chad,</w:t>
            </w:r>
            <w:r w:rsidRPr="009A1FD5">
              <w:rPr>
                <w:rFonts w:ascii="Calibri" w:hAnsi="Calibri" w:cs="Times New Roman"/>
                <w:lang w:eastAsia="en-GB"/>
              </w:rPr>
              <w:t xml:space="preserve"> Cong</w:t>
            </w:r>
            <w:r>
              <w:rPr>
                <w:rFonts w:ascii="Calibri" w:hAnsi="Calibri" w:cs="Times New Roman"/>
                <w:lang w:eastAsia="en-GB"/>
              </w:rPr>
              <w:t>o, Congo DRC, Equatorial Guinea</w:t>
            </w:r>
            <w:r w:rsidRPr="009A1FD5">
              <w:rPr>
                <w:rFonts w:ascii="Calibri" w:hAnsi="Calibri" w:cs="Times New Roman"/>
                <w:lang w:eastAsia="en-GB"/>
              </w:rPr>
              <w:t xml:space="preserve">, Gabon and Sao Tome and Principle </w:t>
            </w:r>
          </w:p>
        </w:tc>
      </w:tr>
      <w:tr w:rsidR="009A1FD5" w:rsidRPr="009A1FD5" w14:paraId="4B0AC9E3" w14:textId="77777777" w:rsidTr="009A1FD5">
        <w:tc>
          <w:tcPr>
            <w:tcW w:w="0" w:type="auto"/>
            <w:shd w:val="clear" w:color="auto" w:fill="FFFFFF"/>
            <w:vAlign w:val="center"/>
            <w:hideMark/>
          </w:tcPr>
          <w:p w14:paraId="69F6036A" w14:textId="77777777" w:rsidR="009A1FD5" w:rsidRPr="009A1FD5" w:rsidRDefault="009A1FD5" w:rsidP="009A1FD5">
            <w:pPr>
              <w:spacing w:before="100" w:beforeAutospacing="1" w:after="100" w:afterAutospacing="1"/>
              <w:rPr>
                <w:rFonts w:ascii="Calibri" w:hAnsi="Calibri" w:cs="Times New Roman"/>
                <w:lang w:eastAsia="en-GB"/>
              </w:rPr>
            </w:pPr>
            <w:r w:rsidRPr="009A1FD5">
              <w:rPr>
                <w:rFonts w:ascii="Calibri" w:hAnsi="Calibri" w:cs="Times New Roman"/>
                <w:lang w:eastAsia="en-GB"/>
              </w:rPr>
              <w:t xml:space="preserve">Eastern </w:t>
            </w:r>
          </w:p>
        </w:tc>
        <w:tc>
          <w:tcPr>
            <w:tcW w:w="0" w:type="auto"/>
            <w:shd w:val="clear" w:color="auto" w:fill="FFFFFF"/>
            <w:vAlign w:val="center"/>
            <w:hideMark/>
          </w:tcPr>
          <w:p w14:paraId="1DEDE8DB" w14:textId="598B4522" w:rsidR="009A1FD5" w:rsidRPr="009A1FD5" w:rsidRDefault="009A1FD5" w:rsidP="009A1FD5">
            <w:pPr>
              <w:spacing w:before="100" w:beforeAutospacing="1" w:after="100" w:afterAutospacing="1"/>
              <w:rPr>
                <w:rFonts w:ascii="Calibri" w:hAnsi="Calibri" w:cs="Times New Roman"/>
                <w:lang w:eastAsia="en-GB"/>
              </w:rPr>
            </w:pPr>
            <w:r w:rsidRPr="009A1FD5">
              <w:rPr>
                <w:rFonts w:ascii="Calibri" w:hAnsi="Calibri" w:cs="Times New Roman"/>
                <w:lang w:eastAsia="en-GB"/>
              </w:rPr>
              <w:t>Comoros, Djibouti, Eritrea, Ethiopia, Keny</w:t>
            </w:r>
            <w:r>
              <w:rPr>
                <w:rFonts w:ascii="Calibri" w:hAnsi="Calibri" w:cs="Times New Roman"/>
                <w:lang w:eastAsia="en-GB"/>
              </w:rPr>
              <w:t>a, Madagascar, Mauritius, Rwan</w:t>
            </w:r>
            <w:r w:rsidRPr="009A1FD5">
              <w:rPr>
                <w:rFonts w:ascii="Calibri" w:hAnsi="Calibri" w:cs="Times New Roman"/>
                <w:lang w:eastAsia="en-GB"/>
              </w:rPr>
              <w:t xml:space="preserve">da, Seychelles, Somalia, Sudan, South Sudan, Uganda and Tanzania </w:t>
            </w:r>
          </w:p>
        </w:tc>
      </w:tr>
      <w:tr w:rsidR="009A1FD5" w:rsidRPr="009A1FD5" w14:paraId="1D781C56" w14:textId="77777777" w:rsidTr="009A1FD5">
        <w:tc>
          <w:tcPr>
            <w:tcW w:w="0" w:type="auto"/>
            <w:shd w:val="clear" w:color="auto" w:fill="FFFFFF"/>
            <w:vAlign w:val="center"/>
            <w:hideMark/>
          </w:tcPr>
          <w:p w14:paraId="77EFE95F" w14:textId="77777777" w:rsidR="009A1FD5" w:rsidRPr="009A1FD5" w:rsidRDefault="009A1FD5" w:rsidP="009A1FD5">
            <w:pPr>
              <w:spacing w:before="100" w:beforeAutospacing="1" w:after="100" w:afterAutospacing="1"/>
              <w:rPr>
                <w:rFonts w:ascii="Calibri" w:hAnsi="Calibri" w:cs="Times New Roman"/>
                <w:lang w:eastAsia="en-GB"/>
              </w:rPr>
            </w:pPr>
            <w:r w:rsidRPr="009A1FD5">
              <w:rPr>
                <w:rFonts w:ascii="Calibri" w:hAnsi="Calibri" w:cs="Times New Roman"/>
                <w:lang w:eastAsia="en-GB"/>
              </w:rPr>
              <w:t xml:space="preserve">Northern </w:t>
            </w:r>
          </w:p>
        </w:tc>
        <w:tc>
          <w:tcPr>
            <w:tcW w:w="0" w:type="auto"/>
            <w:shd w:val="clear" w:color="auto" w:fill="FFFFFF"/>
            <w:vAlign w:val="center"/>
            <w:hideMark/>
          </w:tcPr>
          <w:p w14:paraId="49D8CE88" w14:textId="5666F1A8" w:rsidR="009A1FD5" w:rsidRPr="009A1FD5" w:rsidRDefault="009A1FD5" w:rsidP="009A1FD5">
            <w:pPr>
              <w:spacing w:before="100" w:beforeAutospacing="1" w:after="100" w:afterAutospacing="1"/>
              <w:rPr>
                <w:rFonts w:ascii="Calibri" w:hAnsi="Calibri" w:cs="Times New Roman"/>
                <w:lang w:eastAsia="en-GB"/>
              </w:rPr>
            </w:pPr>
            <w:r>
              <w:rPr>
                <w:rFonts w:ascii="Calibri" w:hAnsi="Calibri" w:cs="Times New Roman"/>
                <w:lang w:eastAsia="en-GB"/>
              </w:rPr>
              <w:t>Algeria, Egypt</w:t>
            </w:r>
            <w:r w:rsidRPr="009A1FD5">
              <w:rPr>
                <w:rFonts w:ascii="Calibri" w:hAnsi="Calibri" w:cs="Times New Roman"/>
                <w:lang w:eastAsia="en-GB"/>
              </w:rPr>
              <w:t xml:space="preserve">, Libya, Tunisia and Morocco </w:t>
            </w:r>
          </w:p>
        </w:tc>
      </w:tr>
      <w:tr w:rsidR="009A1FD5" w:rsidRPr="009A1FD5" w14:paraId="4A0A27D7" w14:textId="77777777" w:rsidTr="009A1FD5">
        <w:tc>
          <w:tcPr>
            <w:tcW w:w="0" w:type="auto"/>
            <w:shd w:val="clear" w:color="auto" w:fill="FFFFFF"/>
            <w:vAlign w:val="center"/>
            <w:hideMark/>
          </w:tcPr>
          <w:p w14:paraId="23E3DC6C" w14:textId="77777777" w:rsidR="009A1FD5" w:rsidRPr="009A1FD5" w:rsidRDefault="009A1FD5" w:rsidP="009A1FD5">
            <w:pPr>
              <w:spacing w:before="100" w:beforeAutospacing="1" w:after="100" w:afterAutospacing="1"/>
              <w:rPr>
                <w:rFonts w:ascii="Calibri" w:hAnsi="Calibri" w:cs="Times New Roman"/>
                <w:lang w:eastAsia="en-GB"/>
              </w:rPr>
            </w:pPr>
            <w:r w:rsidRPr="009A1FD5">
              <w:rPr>
                <w:rFonts w:ascii="Calibri" w:hAnsi="Calibri" w:cs="Times New Roman"/>
                <w:lang w:eastAsia="en-GB"/>
              </w:rPr>
              <w:t xml:space="preserve">Southern </w:t>
            </w:r>
          </w:p>
        </w:tc>
        <w:tc>
          <w:tcPr>
            <w:tcW w:w="0" w:type="auto"/>
            <w:shd w:val="clear" w:color="auto" w:fill="FFFFFF"/>
            <w:vAlign w:val="center"/>
            <w:hideMark/>
          </w:tcPr>
          <w:p w14:paraId="778BD227" w14:textId="6525DDE9" w:rsidR="009A1FD5" w:rsidRPr="009A1FD5" w:rsidRDefault="009A1FD5" w:rsidP="009A1FD5">
            <w:pPr>
              <w:spacing w:before="100" w:beforeAutospacing="1" w:after="100" w:afterAutospacing="1"/>
              <w:rPr>
                <w:rFonts w:ascii="Calibri" w:hAnsi="Calibri" w:cs="Times New Roman"/>
                <w:lang w:eastAsia="en-GB"/>
              </w:rPr>
            </w:pPr>
            <w:r>
              <w:rPr>
                <w:rFonts w:ascii="Calibri" w:hAnsi="Calibri" w:cs="Times New Roman"/>
                <w:lang w:eastAsia="en-GB"/>
              </w:rPr>
              <w:t>Angola</w:t>
            </w:r>
            <w:r w:rsidRPr="009A1FD5">
              <w:rPr>
                <w:rFonts w:ascii="Calibri" w:hAnsi="Calibri" w:cs="Times New Roman"/>
                <w:lang w:eastAsia="en-GB"/>
              </w:rPr>
              <w:t xml:space="preserve">, Botswana, Lesotho, Malawi, Mozambique, Namibia, South Africa, Swaziland, Zambia and Zimbabwe </w:t>
            </w:r>
          </w:p>
        </w:tc>
      </w:tr>
      <w:tr w:rsidR="009A1FD5" w:rsidRPr="009A1FD5" w14:paraId="6C49FE42" w14:textId="77777777" w:rsidTr="009A1FD5">
        <w:tc>
          <w:tcPr>
            <w:tcW w:w="0" w:type="auto"/>
            <w:shd w:val="clear" w:color="auto" w:fill="FFFFFF"/>
            <w:vAlign w:val="center"/>
            <w:hideMark/>
          </w:tcPr>
          <w:p w14:paraId="02A73EBF" w14:textId="77777777" w:rsidR="009A1FD5" w:rsidRPr="009A1FD5" w:rsidRDefault="009A1FD5" w:rsidP="009A1FD5">
            <w:pPr>
              <w:spacing w:before="100" w:beforeAutospacing="1" w:after="100" w:afterAutospacing="1"/>
              <w:rPr>
                <w:rFonts w:ascii="Calibri" w:hAnsi="Calibri" w:cs="Times New Roman"/>
                <w:lang w:eastAsia="en-GB"/>
              </w:rPr>
            </w:pPr>
            <w:r w:rsidRPr="009A1FD5">
              <w:rPr>
                <w:rFonts w:ascii="Calibri" w:hAnsi="Calibri" w:cs="Times New Roman"/>
                <w:lang w:eastAsia="en-GB"/>
              </w:rPr>
              <w:lastRenderedPageBreak/>
              <w:t xml:space="preserve">Western </w:t>
            </w:r>
          </w:p>
        </w:tc>
        <w:tc>
          <w:tcPr>
            <w:tcW w:w="0" w:type="auto"/>
            <w:shd w:val="clear" w:color="auto" w:fill="FFFFFF"/>
            <w:vAlign w:val="center"/>
            <w:hideMark/>
          </w:tcPr>
          <w:p w14:paraId="651EDE7B" w14:textId="09773B2E" w:rsidR="009A1FD5" w:rsidRPr="009A1FD5" w:rsidRDefault="009A1FD5" w:rsidP="009A1FD5">
            <w:pPr>
              <w:spacing w:before="100" w:beforeAutospacing="1" w:after="100" w:afterAutospacing="1"/>
              <w:rPr>
                <w:rFonts w:ascii="Calibri" w:hAnsi="Calibri" w:cs="Times New Roman"/>
                <w:lang w:eastAsia="en-GB"/>
              </w:rPr>
            </w:pPr>
            <w:r>
              <w:rPr>
                <w:rFonts w:ascii="Calibri" w:hAnsi="Calibri" w:cs="Times New Roman"/>
                <w:lang w:eastAsia="en-GB"/>
              </w:rPr>
              <w:t>Benin, Burkina Faso</w:t>
            </w:r>
            <w:r w:rsidRPr="009A1FD5">
              <w:rPr>
                <w:rFonts w:ascii="Calibri" w:hAnsi="Calibri" w:cs="Times New Roman"/>
                <w:lang w:eastAsia="en-GB"/>
              </w:rPr>
              <w:t>,</w:t>
            </w:r>
            <w:r>
              <w:rPr>
                <w:rFonts w:ascii="Calibri" w:hAnsi="Calibri" w:cs="Times New Roman"/>
                <w:lang w:eastAsia="en-GB"/>
              </w:rPr>
              <w:t xml:space="preserve"> </w:t>
            </w:r>
            <w:r w:rsidRPr="009A1FD5">
              <w:rPr>
                <w:rFonts w:ascii="Calibri" w:hAnsi="Calibri" w:cs="Times New Roman"/>
                <w:lang w:eastAsia="en-GB"/>
              </w:rPr>
              <w:t xml:space="preserve">Ivory Coast, Cape Verde, Gambia, Ghana, Guinea, Guinea Bissau, Liberia, Mali, Mauritania, Niger, Nigeria, Senegal , Sierra Leone and Togo </w:t>
            </w:r>
          </w:p>
        </w:tc>
      </w:tr>
    </w:tbl>
    <w:p w14:paraId="59C52CDF" w14:textId="77777777" w:rsidR="009A1FD5" w:rsidRDefault="009A1FD5" w:rsidP="009A1FD5"/>
    <w:p w14:paraId="7C5741AC" w14:textId="77777777" w:rsidR="009A1FD5" w:rsidRDefault="009A1FD5" w:rsidP="009A1FD5"/>
    <w:p w14:paraId="45B718BD" w14:textId="68A38253" w:rsidR="009A1FD5" w:rsidRDefault="009A1FD5" w:rsidP="00251FBD">
      <w:pPr>
        <w:pStyle w:val="Heading2"/>
      </w:pPr>
      <w:bookmarkStart w:id="3" w:name="_Toc71620927"/>
      <w:r>
        <w:t>2.2. TYPES OF MOBILITY</w:t>
      </w:r>
      <w:bookmarkEnd w:id="3"/>
    </w:p>
    <w:p w14:paraId="1C3CEED7" w14:textId="5EAC955C" w:rsidR="009A1FD5" w:rsidRDefault="00251FBD" w:rsidP="0087456F">
      <w:pPr>
        <w:jc w:val="both"/>
      </w:pPr>
      <w:r>
        <w:t>There are three (3) types of mobility within PAPSSN:</w:t>
      </w:r>
    </w:p>
    <w:p w14:paraId="4A866F9E" w14:textId="208F02F7" w:rsidR="00251FBD" w:rsidRDefault="00251FBD" w:rsidP="0087456F">
      <w:pPr>
        <w:jc w:val="both"/>
      </w:pPr>
    </w:p>
    <w:p w14:paraId="29718FEE" w14:textId="7F614667" w:rsidR="00251FBD" w:rsidRPr="00251FBD" w:rsidRDefault="00251FBD" w:rsidP="0087456F">
      <w:pPr>
        <w:jc w:val="both"/>
        <w:rPr>
          <w:b/>
        </w:rPr>
      </w:pPr>
      <w:r w:rsidRPr="00251FBD">
        <w:rPr>
          <w:b/>
        </w:rPr>
        <w:t>Credit seeking mobility – for students already enrolled in Master</w:t>
      </w:r>
      <w:r>
        <w:rPr>
          <w:b/>
        </w:rPr>
        <w:t>’s</w:t>
      </w:r>
      <w:r w:rsidRPr="00251FBD">
        <w:rPr>
          <w:b/>
        </w:rPr>
        <w:t xml:space="preserve"> and PhD degrees:</w:t>
      </w:r>
    </w:p>
    <w:p w14:paraId="2274EA6D" w14:textId="0FA6E5C1" w:rsidR="00251FBD" w:rsidRDefault="00251FBD" w:rsidP="0087456F">
      <w:pPr>
        <w:jc w:val="both"/>
      </w:pPr>
      <w:r w:rsidRPr="00251FBD">
        <w:t xml:space="preserve">Credit-seeking mobility of </w:t>
      </w:r>
      <w:r>
        <w:t>6</w:t>
      </w:r>
      <w:r w:rsidRPr="00251FBD">
        <w:t xml:space="preserve"> and 12 months at a partner institution, leading to academic recognition of the study period towards a Master’s and PhD degree programme respectively at the home institution. </w:t>
      </w:r>
    </w:p>
    <w:p w14:paraId="10C8C43B" w14:textId="77777777" w:rsidR="00251FBD" w:rsidRPr="00251FBD" w:rsidRDefault="00251FBD" w:rsidP="0087456F">
      <w:pPr>
        <w:jc w:val="both"/>
      </w:pPr>
    </w:p>
    <w:p w14:paraId="7A520BE5" w14:textId="5BBE96BE" w:rsidR="00251FBD" w:rsidRPr="00251FBD" w:rsidRDefault="00251FBD" w:rsidP="0087456F">
      <w:pPr>
        <w:jc w:val="both"/>
      </w:pPr>
      <w:r w:rsidRPr="00251FBD">
        <w:rPr>
          <w:b/>
        </w:rPr>
        <w:t xml:space="preserve">Degree-seeking mobility – for students that want to complete a full Master’s and PhD: </w:t>
      </w:r>
      <w:r>
        <w:t>Degree seeking mobility entails a full scholarship fo</w:t>
      </w:r>
      <w:r w:rsidRPr="00251FBD">
        <w:t xml:space="preserve">r a period of 24 </w:t>
      </w:r>
      <w:r>
        <w:t>to</w:t>
      </w:r>
      <w:r w:rsidRPr="00251FBD">
        <w:t xml:space="preserve"> 48 months </w:t>
      </w:r>
      <w:r>
        <w:t>(depending on the programme) at a partner institution</w:t>
      </w:r>
      <w:r w:rsidRPr="00251FBD">
        <w:t xml:space="preserve">. </w:t>
      </w:r>
    </w:p>
    <w:p w14:paraId="39A9E761" w14:textId="77777777" w:rsidR="00251FBD" w:rsidRDefault="00251FBD" w:rsidP="0087456F">
      <w:pPr>
        <w:jc w:val="both"/>
      </w:pPr>
    </w:p>
    <w:p w14:paraId="0BC2E7E8" w14:textId="77777777" w:rsidR="00251FBD" w:rsidRPr="00251FBD" w:rsidRDefault="00251FBD" w:rsidP="0087456F">
      <w:pPr>
        <w:jc w:val="both"/>
        <w:rPr>
          <w:b/>
        </w:rPr>
      </w:pPr>
      <w:r w:rsidRPr="00251FBD">
        <w:rPr>
          <w:b/>
        </w:rPr>
        <w:t xml:space="preserve">Staff mobility: </w:t>
      </w:r>
    </w:p>
    <w:p w14:paraId="389F4827" w14:textId="0D6A8AAA" w:rsidR="00251FBD" w:rsidRDefault="00251FBD" w:rsidP="0087456F">
      <w:pPr>
        <w:jc w:val="both"/>
      </w:pPr>
      <w:r>
        <w:t xml:space="preserve">Staff mobility can </w:t>
      </w:r>
      <w:r w:rsidRPr="00251FBD">
        <w:t>be undertaken by academic, research or administrative staff from partner institutions who wish to visit other partner inst</w:t>
      </w:r>
      <w:r>
        <w:t>itutions within the consortium.</w:t>
      </w:r>
    </w:p>
    <w:p w14:paraId="16083147" w14:textId="77777777" w:rsidR="00F961DC" w:rsidRDefault="00F961DC" w:rsidP="00F961DC"/>
    <w:p w14:paraId="6E2E9DD9" w14:textId="53572DDC" w:rsidR="00251FBD" w:rsidRPr="00251FBD" w:rsidRDefault="00F961DC" w:rsidP="00F961DC">
      <w:pPr>
        <w:pStyle w:val="Heading2"/>
      </w:pPr>
      <w:bookmarkStart w:id="4" w:name="_Toc71620928"/>
      <w:r>
        <w:t>2.3. SCHOLARSHIPS DISTRIBUTION</w:t>
      </w:r>
      <w:bookmarkEnd w:id="4"/>
    </w:p>
    <w:p w14:paraId="519FD2AA" w14:textId="1DC6C46F" w:rsidR="00251FBD" w:rsidRDefault="00251FBD" w:rsidP="0087456F">
      <w:pPr>
        <w:jc w:val="both"/>
      </w:pPr>
      <w:r w:rsidRPr="00251FBD">
        <w:t>An indicative distribution of mobility across target groups is given below. This may be adjusted to o</w:t>
      </w:r>
      <w:r>
        <w:t>ptimize project implementation.</w:t>
      </w:r>
    </w:p>
    <w:p w14:paraId="4CB6D99A" w14:textId="77777777" w:rsidR="00251FBD" w:rsidRDefault="00251FBD" w:rsidP="00251FBD"/>
    <w:tbl>
      <w:tblPr>
        <w:tblW w:w="7660" w:type="dxa"/>
        <w:jc w:val="center"/>
        <w:tblLook w:val="04A0" w:firstRow="1" w:lastRow="0" w:firstColumn="1" w:lastColumn="0" w:noHBand="0" w:noVBand="1"/>
      </w:tblPr>
      <w:tblGrid>
        <w:gridCol w:w="2020"/>
        <w:gridCol w:w="1880"/>
        <w:gridCol w:w="1880"/>
        <w:gridCol w:w="1880"/>
      </w:tblGrid>
      <w:tr w:rsidR="00F961DC" w:rsidRPr="00F961DC" w14:paraId="2AB0DA97" w14:textId="77777777" w:rsidTr="00F961DC">
        <w:trPr>
          <w:trHeight w:val="1170"/>
          <w:jc w:val="center"/>
        </w:trPr>
        <w:tc>
          <w:tcPr>
            <w:tcW w:w="2020"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052E06A0" w14:textId="77777777" w:rsidR="00F961DC" w:rsidRPr="00F961DC" w:rsidRDefault="00F961DC" w:rsidP="00F961DC">
            <w:pPr>
              <w:jc w:val="center"/>
              <w:rPr>
                <w:rFonts w:ascii="Calibri" w:eastAsia="Times New Roman" w:hAnsi="Calibri" w:cs="Times New Roman"/>
                <w:b/>
                <w:bCs/>
                <w:color w:val="000000"/>
                <w:sz w:val="28"/>
                <w:szCs w:val="28"/>
                <w:lang w:eastAsia="en-GB"/>
              </w:rPr>
            </w:pPr>
            <w:r w:rsidRPr="00F961DC">
              <w:rPr>
                <w:rFonts w:ascii="Calibri" w:eastAsia="Times New Roman" w:hAnsi="Calibri" w:cs="Times New Roman"/>
                <w:b/>
                <w:bCs/>
                <w:color w:val="000000"/>
                <w:sz w:val="28"/>
                <w:szCs w:val="28"/>
                <w:lang w:eastAsia="en-GB"/>
              </w:rPr>
              <w:t>Type of mobility</w:t>
            </w:r>
          </w:p>
        </w:tc>
        <w:tc>
          <w:tcPr>
            <w:tcW w:w="1880" w:type="dxa"/>
            <w:tcBorders>
              <w:top w:val="single" w:sz="4" w:space="0" w:color="auto"/>
              <w:left w:val="nil"/>
              <w:bottom w:val="nil"/>
              <w:right w:val="single" w:sz="4" w:space="0" w:color="auto"/>
            </w:tcBorders>
            <w:shd w:val="clear" w:color="000000" w:fill="F2F2F2"/>
            <w:vAlign w:val="center"/>
            <w:hideMark/>
          </w:tcPr>
          <w:p w14:paraId="51C0E93D" w14:textId="77777777" w:rsidR="00F961DC" w:rsidRPr="00F961DC" w:rsidRDefault="00F961DC" w:rsidP="00F961DC">
            <w:pPr>
              <w:jc w:val="center"/>
              <w:rPr>
                <w:rFonts w:ascii="Calibri" w:eastAsia="Times New Roman" w:hAnsi="Calibri" w:cs="Times New Roman"/>
                <w:b/>
                <w:bCs/>
                <w:color w:val="000000"/>
                <w:sz w:val="28"/>
                <w:szCs w:val="28"/>
                <w:lang w:eastAsia="en-GB"/>
              </w:rPr>
            </w:pPr>
            <w:r w:rsidRPr="00F961DC">
              <w:rPr>
                <w:rFonts w:ascii="Calibri" w:eastAsia="Times New Roman" w:hAnsi="Calibri" w:cs="Times New Roman"/>
                <w:b/>
                <w:bCs/>
                <w:color w:val="000000"/>
                <w:sz w:val="28"/>
                <w:szCs w:val="28"/>
                <w:lang w:eastAsia="en-GB"/>
              </w:rPr>
              <w:t>Target Group 1</w:t>
            </w:r>
          </w:p>
        </w:tc>
        <w:tc>
          <w:tcPr>
            <w:tcW w:w="1880" w:type="dxa"/>
            <w:tcBorders>
              <w:top w:val="single" w:sz="4" w:space="0" w:color="auto"/>
              <w:left w:val="nil"/>
              <w:bottom w:val="nil"/>
              <w:right w:val="single" w:sz="4" w:space="0" w:color="auto"/>
            </w:tcBorders>
            <w:shd w:val="clear" w:color="000000" w:fill="F2F2F2"/>
            <w:vAlign w:val="center"/>
            <w:hideMark/>
          </w:tcPr>
          <w:p w14:paraId="70C09D14" w14:textId="77777777" w:rsidR="00F961DC" w:rsidRPr="00F961DC" w:rsidRDefault="00F961DC" w:rsidP="00F961DC">
            <w:pPr>
              <w:jc w:val="center"/>
              <w:rPr>
                <w:rFonts w:ascii="Calibri" w:eastAsia="Times New Roman" w:hAnsi="Calibri" w:cs="Times New Roman"/>
                <w:b/>
                <w:bCs/>
                <w:color w:val="000000"/>
                <w:sz w:val="28"/>
                <w:szCs w:val="28"/>
                <w:lang w:eastAsia="en-GB"/>
              </w:rPr>
            </w:pPr>
            <w:r w:rsidRPr="00F961DC">
              <w:rPr>
                <w:rFonts w:ascii="Calibri" w:eastAsia="Times New Roman" w:hAnsi="Calibri" w:cs="Times New Roman"/>
                <w:b/>
                <w:bCs/>
                <w:color w:val="000000"/>
                <w:sz w:val="28"/>
                <w:szCs w:val="28"/>
                <w:lang w:eastAsia="en-GB"/>
              </w:rPr>
              <w:t>Target Group 2</w:t>
            </w:r>
          </w:p>
        </w:tc>
        <w:tc>
          <w:tcPr>
            <w:tcW w:w="1880" w:type="dxa"/>
            <w:tcBorders>
              <w:top w:val="single" w:sz="4" w:space="0" w:color="auto"/>
              <w:left w:val="nil"/>
              <w:bottom w:val="nil"/>
              <w:right w:val="single" w:sz="4" w:space="0" w:color="auto"/>
            </w:tcBorders>
            <w:shd w:val="clear" w:color="000000" w:fill="F2F2F2"/>
            <w:vAlign w:val="center"/>
            <w:hideMark/>
          </w:tcPr>
          <w:p w14:paraId="2856F2E4" w14:textId="77777777" w:rsidR="00F961DC" w:rsidRPr="00F961DC" w:rsidRDefault="00F961DC" w:rsidP="00F961DC">
            <w:pPr>
              <w:jc w:val="center"/>
              <w:rPr>
                <w:rFonts w:ascii="Calibri" w:eastAsia="Times New Roman" w:hAnsi="Calibri" w:cs="Times New Roman"/>
                <w:b/>
                <w:bCs/>
                <w:color w:val="000000"/>
                <w:sz w:val="28"/>
                <w:szCs w:val="28"/>
                <w:lang w:eastAsia="en-GB"/>
              </w:rPr>
            </w:pPr>
            <w:r w:rsidRPr="00F961DC">
              <w:rPr>
                <w:rFonts w:ascii="Calibri" w:eastAsia="Times New Roman" w:hAnsi="Calibri" w:cs="Times New Roman"/>
                <w:b/>
                <w:bCs/>
                <w:color w:val="000000"/>
                <w:sz w:val="28"/>
                <w:szCs w:val="28"/>
                <w:lang w:eastAsia="en-GB"/>
              </w:rPr>
              <w:t>TOTAL</w:t>
            </w:r>
          </w:p>
        </w:tc>
      </w:tr>
      <w:tr w:rsidR="00F961DC" w:rsidRPr="00F961DC" w14:paraId="2A9A7264" w14:textId="77777777" w:rsidTr="00F961DC">
        <w:trPr>
          <w:trHeight w:val="330"/>
          <w:jc w:val="center"/>
        </w:trPr>
        <w:tc>
          <w:tcPr>
            <w:tcW w:w="2020" w:type="dxa"/>
            <w:tcBorders>
              <w:top w:val="nil"/>
              <w:left w:val="single" w:sz="4" w:space="0" w:color="auto"/>
              <w:bottom w:val="single" w:sz="4" w:space="0" w:color="auto"/>
              <w:right w:val="single" w:sz="4" w:space="0" w:color="auto"/>
            </w:tcBorders>
            <w:shd w:val="clear" w:color="000000" w:fill="F2F2F2"/>
            <w:vAlign w:val="center"/>
            <w:hideMark/>
          </w:tcPr>
          <w:p w14:paraId="5DBE8A73" w14:textId="77777777" w:rsidR="00F961DC" w:rsidRPr="00F961DC" w:rsidRDefault="00F961DC" w:rsidP="00F961DC">
            <w:pPr>
              <w:rPr>
                <w:rFonts w:ascii="Calibri" w:eastAsia="Times New Roman" w:hAnsi="Calibri" w:cs="Times New Roman"/>
                <w:b/>
                <w:bCs/>
                <w:color w:val="000000"/>
                <w:sz w:val="28"/>
                <w:szCs w:val="28"/>
                <w:lang w:eastAsia="en-GB"/>
              </w:rPr>
            </w:pPr>
            <w:r w:rsidRPr="00F961DC">
              <w:rPr>
                <w:rFonts w:ascii="Calibri" w:eastAsia="Times New Roman" w:hAnsi="Calibri" w:cs="Times New Roman"/>
                <w:b/>
                <w:bCs/>
                <w:color w:val="000000"/>
                <w:sz w:val="28"/>
                <w:szCs w:val="28"/>
                <w:lang w:eastAsia="en-GB"/>
              </w:rPr>
              <w:t xml:space="preserve">Masters </w:t>
            </w:r>
          </w:p>
        </w:tc>
        <w:tc>
          <w:tcPr>
            <w:tcW w:w="1880" w:type="dxa"/>
            <w:tcBorders>
              <w:top w:val="single" w:sz="4" w:space="0" w:color="auto"/>
              <w:left w:val="nil"/>
              <w:bottom w:val="single" w:sz="4" w:space="0" w:color="auto"/>
              <w:right w:val="single" w:sz="4" w:space="0" w:color="auto"/>
            </w:tcBorders>
            <w:shd w:val="clear" w:color="000000" w:fill="F2F2F2"/>
            <w:vAlign w:val="center"/>
            <w:hideMark/>
          </w:tcPr>
          <w:p w14:paraId="71D2556F" w14:textId="77777777" w:rsidR="00F961DC" w:rsidRPr="00F961DC" w:rsidRDefault="00F961DC" w:rsidP="00F961DC">
            <w:pPr>
              <w:jc w:val="center"/>
              <w:rPr>
                <w:rFonts w:ascii="Calibri" w:eastAsia="Times New Roman" w:hAnsi="Calibri" w:cs="Times New Roman"/>
                <w:color w:val="000000"/>
                <w:sz w:val="28"/>
                <w:szCs w:val="28"/>
                <w:lang w:eastAsia="en-GB"/>
              </w:rPr>
            </w:pPr>
            <w:bookmarkStart w:id="5" w:name="RANGE!B12"/>
            <w:r w:rsidRPr="00F961DC">
              <w:rPr>
                <w:rFonts w:ascii="Calibri" w:eastAsia="Times New Roman" w:hAnsi="Calibri" w:cs="Times New Roman"/>
                <w:color w:val="000000"/>
                <w:sz w:val="28"/>
                <w:szCs w:val="28"/>
                <w:lang w:eastAsia="en-GB"/>
              </w:rPr>
              <w:t>22</w:t>
            </w:r>
            <w:bookmarkEnd w:id="5"/>
          </w:p>
        </w:tc>
        <w:tc>
          <w:tcPr>
            <w:tcW w:w="1880" w:type="dxa"/>
            <w:tcBorders>
              <w:top w:val="single" w:sz="4" w:space="0" w:color="auto"/>
              <w:left w:val="nil"/>
              <w:bottom w:val="single" w:sz="4" w:space="0" w:color="auto"/>
              <w:right w:val="single" w:sz="4" w:space="0" w:color="auto"/>
            </w:tcBorders>
            <w:shd w:val="clear" w:color="000000" w:fill="F2F2F2"/>
            <w:vAlign w:val="center"/>
            <w:hideMark/>
          </w:tcPr>
          <w:p w14:paraId="2D24869A" w14:textId="77777777" w:rsidR="00F961DC" w:rsidRPr="00F961DC" w:rsidRDefault="00F961DC" w:rsidP="00F961DC">
            <w:pPr>
              <w:jc w:val="center"/>
              <w:rPr>
                <w:rFonts w:ascii="Calibri" w:eastAsia="Times New Roman" w:hAnsi="Calibri" w:cs="Times New Roman"/>
                <w:color w:val="000000"/>
                <w:sz w:val="28"/>
                <w:szCs w:val="28"/>
                <w:lang w:eastAsia="en-GB"/>
              </w:rPr>
            </w:pPr>
            <w:r w:rsidRPr="00F961DC">
              <w:rPr>
                <w:rFonts w:ascii="Calibri" w:eastAsia="Times New Roman" w:hAnsi="Calibri" w:cs="Times New Roman"/>
                <w:color w:val="000000"/>
                <w:sz w:val="28"/>
                <w:szCs w:val="28"/>
                <w:lang w:eastAsia="en-GB"/>
              </w:rPr>
              <w:t>14</w:t>
            </w:r>
          </w:p>
        </w:tc>
        <w:tc>
          <w:tcPr>
            <w:tcW w:w="1880" w:type="dxa"/>
            <w:tcBorders>
              <w:top w:val="single" w:sz="4" w:space="0" w:color="auto"/>
              <w:left w:val="nil"/>
              <w:bottom w:val="single" w:sz="4" w:space="0" w:color="auto"/>
              <w:right w:val="single" w:sz="4" w:space="0" w:color="auto"/>
            </w:tcBorders>
            <w:shd w:val="clear" w:color="000000" w:fill="F2F2F2"/>
            <w:vAlign w:val="center"/>
            <w:hideMark/>
          </w:tcPr>
          <w:p w14:paraId="6D4C7E69" w14:textId="77777777" w:rsidR="00F961DC" w:rsidRPr="00F961DC" w:rsidRDefault="00F961DC" w:rsidP="00F961DC">
            <w:pPr>
              <w:jc w:val="center"/>
              <w:rPr>
                <w:rFonts w:ascii="Calibri" w:eastAsia="Times New Roman" w:hAnsi="Calibri" w:cs="Times New Roman"/>
                <w:b/>
                <w:bCs/>
                <w:color w:val="000000"/>
                <w:sz w:val="28"/>
                <w:szCs w:val="28"/>
                <w:lang w:eastAsia="en-GB"/>
              </w:rPr>
            </w:pPr>
            <w:r w:rsidRPr="00F961DC">
              <w:rPr>
                <w:rFonts w:ascii="Calibri" w:eastAsia="Times New Roman" w:hAnsi="Calibri" w:cs="Times New Roman"/>
                <w:b/>
                <w:bCs/>
                <w:color w:val="000000"/>
                <w:sz w:val="28"/>
                <w:szCs w:val="28"/>
                <w:lang w:eastAsia="en-GB"/>
              </w:rPr>
              <w:t>36</w:t>
            </w:r>
          </w:p>
        </w:tc>
      </w:tr>
      <w:tr w:rsidR="00F961DC" w:rsidRPr="00F961DC" w14:paraId="4B3C795D" w14:textId="77777777" w:rsidTr="00F961DC">
        <w:trPr>
          <w:trHeight w:val="380"/>
          <w:jc w:val="center"/>
        </w:trPr>
        <w:tc>
          <w:tcPr>
            <w:tcW w:w="2020" w:type="dxa"/>
            <w:tcBorders>
              <w:top w:val="nil"/>
              <w:left w:val="single" w:sz="4" w:space="0" w:color="auto"/>
              <w:bottom w:val="single" w:sz="4" w:space="0" w:color="auto"/>
              <w:right w:val="single" w:sz="4" w:space="0" w:color="auto"/>
            </w:tcBorders>
            <w:shd w:val="clear" w:color="000000" w:fill="F2F2F2"/>
            <w:vAlign w:val="center"/>
            <w:hideMark/>
          </w:tcPr>
          <w:p w14:paraId="02231DB4" w14:textId="77777777" w:rsidR="00F961DC" w:rsidRPr="00F961DC" w:rsidRDefault="00F961DC" w:rsidP="00F961DC">
            <w:pPr>
              <w:rPr>
                <w:rFonts w:ascii="Calibri" w:eastAsia="Times New Roman" w:hAnsi="Calibri" w:cs="Times New Roman"/>
                <w:b/>
                <w:bCs/>
                <w:color w:val="000000"/>
                <w:sz w:val="28"/>
                <w:szCs w:val="28"/>
                <w:lang w:eastAsia="en-GB"/>
              </w:rPr>
            </w:pPr>
            <w:r w:rsidRPr="00F961DC">
              <w:rPr>
                <w:rFonts w:ascii="Calibri" w:eastAsia="Times New Roman" w:hAnsi="Calibri" w:cs="Times New Roman"/>
                <w:b/>
                <w:bCs/>
                <w:color w:val="000000"/>
                <w:sz w:val="28"/>
                <w:szCs w:val="28"/>
                <w:lang w:eastAsia="en-GB"/>
              </w:rPr>
              <w:t xml:space="preserve">Doctorates </w:t>
            </w:r>
          </w:p>
        </w:tc>
        <w:tc>
          <w:tcPr>
            <w:tcW w:w="1880" w:type="dxa"/>
            <w:tcBorders>
              <w:top w:val="nil"/>
              <w:left w:val="nil"/>
              <w:bottom w:val="single" w:sz="4" w:space="0" w:color="auto"/>
              <w:right w:val="single" w:sz="4" w:space="0" w:color="auto"/>
            </w:tcBorders>
            <w:shd w:val="clear" w:color="000000" w:fill="F2F2F2"/>
            <w:vAlign w:val="center"/>
            <w:hideMark/>
          </w:tcPr>
          <w:p w14:paraId="18373EC9" w14:textId="77777777" w:rsidR="00F961DC" w:rsidRPr="00F961DC" w:rsidRDefault="00F961DC" w:rsidP="00F961DC">
            <w:pPr>
              <w:jc w:val="center"/>
              <w:rPr>
                <w:rFonts w:ascii="Calibri" w:eastAsia="Times New Roman" w:hAnsi="Calibri" w:cs="Times New Roman"/>
                <w:color w:val="000000"/>
                <w:sz w:val="28"/>
                <w:szCs w:val="28"/>
                <w:lang w:eastAsia="en-GB"/>
              </w:rPr>
            </w:pPr>
            <w:r w:rsidRPr="00F961DC">
              <w:rPr>
                <w:rFonts w:ascii="Calibri" w:eastAsia="Times New Roman" w:hAnsi="Calibri" w:cs="Times New Roman"/>
                <w:color w:val="000000"/>
                <w:sz w:val="28"/>
                <w:szCs w:val="28"/>
                <w:lang w:eastAsia="en-GB"/>
              </w:rPr>
              <w:t>10</w:t>
            </w:r>
          </w:p>
        </w:tc>
        <w:tc>
          <w:tcPr>
            <w:tcW w:w="1880" w:type="dxa"/>
            <w:tcBorders>
              <w:top w:val="nil"/>
              <w:left w:val="nil"/>
              <w:bottom w:val="single" w:sz="4" w:space="0" w:color="auto"/>
              <w:right w:val="single" w:sz="4" w:space="0" w:color="auto"/>
            </w:tcBorders>
            <w:shd w:val="clear" w:color="000000" w:fill="F2F2F2"/>
            <w:vAlign w:val="center"/>
            <w:hideMark/>
          </w:tcPr>
          <w:p w14:paraId="1A7067EF" w14:textId="77777777" w:rsidR="00F961DC" w:rsidRPr="00F961DC" w:rsidRDefault="00F961DC" w:rsidP="00F961DC">
            <w:pPr>
              <w:jc w:val="center"/>
              <w:rPr>
                <w:rFonts w:ascii="Calibri" w:eastAsia="Times New Roman" w:hAnsi="Calibri" w:cs="Times New Roman"/>
                <w:color w:val="000000"/>
                <w:sz w:val="28"/>
                <w:szCs w:val="28"/>
                <w:lang w:eastAsia="en-GB"/>
              </w:rPr>
            </w:pPr>
            <w:r w:rsidRPr="00F961DC">
              <w:rPr>
                <w:rFonts w:ascii="Calibri" w:eastAsia="Times New Roman" w:hAnsi="Calibri" w:cs="Times New Roman"/>
                <w:color w:val="000000"/>
                <w:sz w:val="28"/>
                <w:szCs w:val="28"/>
                <w:lang w:eastAsia="en-GB"/>
              </w:rPr>
              <w:t>4</w:t>
            </w:r>
          </w:p>
        </w:tc>
        <w:tc>
          <w:tcPr>
            <w:tcW w:w="1880" w:type="dxa"/>
            <w:tcBorders>
              <w:top w:val="nil"/>
              <w:left w:val="nil"/>
              <w:bottom w:val="single" w:sz="4" w:space="0" w:color="auto"/>
              <w:right w:val="single" w:sz="4" w:space="0" w:color="auto"/>
            </w:tcBorders>
            <w:shd w:val="clear" w:color="000000" w:fill="F2F2F2"/>
            <w:vAlign w:val="center"/>
            <w:hideMark/>
          </w:tcPr>
          <w:p w14:paraId="65500E2B" w14:textId="77777777" w:rsidR="00F961DC" w:rsidRPr="00F961DC" w:rsidRDefault="00F961DC" w:rsidP="00F961DC">
            <w:pPr>
              <w:jc w:val="center"/>
              <w:rPr>
                <w:rFonts w:ascii="Calibri" w:eastAsia="Times New Roman" w:hAnsi="Calibri" w:cs="Times New Roman"/>
                <w:b/>
                <w:bCs/>
                <w:color w:val="000000"/>
                <w:sz w:val="28"/>
                <w:szCs w:val="28"/>
                <w:lang w:eastAsia="en-GB"/>
              </w:rPr>
            </w:pPr>
            <w:r w:rsidRPr="00F961DC">
              <w:rPr>
                <w:rFonts w:ascii="Calibri" w:eastAsia="Times New Roman" w:hAnsi="Calibri" w:cs="Times New Roman"/>
                <w:b/>
                <w:bCs/>
                <w:color w:val="000000"/>
                <w:sz w:val="28"/>
                <w:szCs w:val="28"/>
                <w:lang w:eastAsia="en-GB"/>
              </w:rPr>
              <w:t>14</w:t>
            </w:r>
          </w:p>
        </w:tc>
      </w:tr>
      <w:tr w:rsidR="00F961DC" w:rsidRPr="00F961DC" w14:paraId="47791659" w14:textId="77777777" w:rsidTr="00F961DC">
        <w:trPr>
          <w:trHeight w:val="380"/>
          <w:jc w:val="center"/>
        </w:trPr>
        <w:tc>
          <w:tcPr>
            <w:tcW w:w="2020" w:type="dxa"/>
            <w:tcBorders>
              <w:top w:val="nil"/>
              <w:left w:val="single" w:sz="4" w:space="0" w:color="auto"/>
              <w:bottom w:val="single" w:sz="4" w:space="0" w:color="auto"/>
              <w:right w:val="single" w:sz="4" w:space="0" w:color="auto"/>
            </w:tcBorders>
            <w:shd w:val="clear" w:color="000000" w:fill="F2F2F2"/>
            <w:vAlign w:val="center"/>
            <w:hideMark/>
          </w:tcPr>
          <w:p w14:paraId="6A08B448" w14:textId="77777777" w:rsidR="00F961DC" w:rsidRPr="00F961DC" w:rsidRDefault="00F961DC" w:rsidP="00F961DC">
            <w:pPr>
              <w:rPr>
                <w:rFonts w:ascii="Calibri" w:eastAsia="Times New Roman" w:hAnsi="Calibri" w:cs="Times New Roman"/>
                <w:b/>
                <w:bCs/>
                <w:color w:val="000000"/>
                <w:sz w:val="28"/>
                <w:szCs w:val="28"/>
                <w:lang w:eastAsia="en-GB"/>
              </w:rPr>
            </w:pPr>
            <w:r w:rsidRPr="00F961DC">
              <w:rPr>
                <w:rFonts w:ascii="Calibri" w:eastAsia="Times New Roman" w:hAnsi="Calibri" w:cs="Times New Roman"/>
                <w:b/>
                <w:bCs/>
                <w:color w:val="000000"/>
                <w:sz w:val="28"/>
                <w:szCs w:val="28"/>
                <w:lang w:eastAsia="en-GB"/>
              </w:rPr>
              <w:t>Staff</w:t>
            </w:r>
          </w:p>
        </w:tc>
        <w:tc>
          <w:tcPr>
            <w:tcW w:w="1880" w:type="dxa"/>
            <w:tcBorders>
              <w:top w:val="nil"/>
              <w:left w:val="nil"/>
              <w:bottom w:val="single" w:sz="4" w:space="0" w:color="auto"/>
              <w:right w:val="single" w:sz="4" w:space="0" w:color="auto"/>
            </w:tcBorders>
            <w:shd w:val="clear" w:color="000000" w:fill="F2F2F2"/>
            <w:vAlign w:val="center"/>
            <w:hideMark/>
          </w:tcPr>
          <w:p w14:paraId="6AF923A4" w14:textId="77777777" w:rsidR="00F961DC" w:rsidRPr="00F961DC" w:rsidRDefault="00F961DC" w:rsidP="00F961DC">
            <w:pPr>
              <w:jc w:val="center"/>
              <w:rPr>
                <w:rFonts w:ascii="Calibri" w:eastAsia="Times New Roman" w:hAnsi="Calibri" w:cs="Times New Roman"/>
                <w:color w:val="000000"/>
                <w:sz w:val="28"/>
                <w:szCs w:val="28"/>
                <w:lang w:eastAsia="en-GB"/>
              </w:rPr>
            </w:pPr>
            <w:r w:rsidRPr="00F961DC">
              <w:rPr>
                <w:rFonts w:ascii="Calibri" w:eastAsia="Times New Roman" w:hAnsi="Calibri" w:cs="Times New Roman"/>
                <w:color w:val="000000"/>
                <w:sz w:val="28"/>
                <w:szCs w:val="28"/>
                <w:lang w:eastAsia="en-GB"/>
              </w:rPr>
              <w:t>15</w:t>
            </w:r>
          </w:p>
        </w:tc>
        <w:tc>
          <w:tcPr>
            <w:tcW w:w="1880" w:type="dxa"/>
            <w:tcBorders>
              <w:top w:val="nil"/>
              <w:left w:val="nil"/>
              <w:bottom w:val="single" w:sz="4" w:space="0" w:color="auto"/>
              <w:right w:val="single" w:sz="4" w:space="0" w:color="auto"/>
            </w:tcBorders>
            <w:shd w:val="clear" w:color="000000" w:fill="BFBFBF"/>
            <w:vAlign w:val="center"/>
            <w:hideMark/>
          </w:tcPr>
          <w:p w14:paraId="72D94396" w14:textId="77777777" w:rsidR="00F961DC" w:rsidRPr="00F961DC" w:rsidRDefault="00F961DC" w:rsidP="00F961DC">
            <w:pPr>
              <w:jc w:val="center"/>
              <w:rPr>
                <w:rFonts w:ascii="Calibri" w:eastAsia="Times New Roman" w:hAnsi="Calibri" w:cs="Times New Roman"/>
                <w:b/>
                <w:bCs/>
                <w:color w:val="000000"/>
                <w:sz w:val="28"/>
                <w:szCs w:val="28"/>
                <w:lang w:eastAsia="en-GB"/>
              </w:rPr>
            </w:pPr>
            <w:r w:rsidRPr="00F961DC">
              <w:rPr>
                <w:rFonts w:ascii="Calibri" w:eastAsia="Times New Roman" w:hAnsi="Calibri" w:cs="Times New Roman"/>
                <w:b/>
                <w:bCs/>
                <w:color w:val="000000"/>
                <w:sz w:val="28"/>
                <w:szCs w:val="28"/>
                <w:lang w:eastAsia="en-GB"/>
              </w:rPr>
              <w:t> </w:t>
            </w:r>
          </w:p>
        </w:tc>
        <w:tc>
          <w:tcPr>
            <w:tcW w:w="1880" w:type="dxa"/>
            <w:tcBorders>
              <w:top w:val="nil"/>
              <w:left w:val="nil"/>
              <w:bottom w:val="single" w:sz="4" w:space="0" w:color="auto"/>
              <w:right w:val="single" w:sz="4" w:space="0" w:color="auto"/>
            </w:tcBorders>
            <w:shd w:val="clear" w:color="000000" w:fill="F2F2F2"/>
            <w:vAlign w:val="center"/>
            <w:hideMark/>
          </w:tcPr>
          <w:p w14:paraId="1402B8D2" w14:textId="77777777" w:rsidR="00F961DC" w:rsidRPr="00F961DC" w:rsidRDefault="00F961DC" w:rsidP="00F961DC">
            <w:pPr>
              <w:jc w:val="center"/>
              <w:rPr>
                <w:rFonts w:ascii="Calibri" w:eastAsia="Times New Roman" w:hAnsi="Calibri" w:cs="Times New Roman"/>
                <w:b/>
                <w:bCs/>
                <w:color w:val="000000"/>
                <w:sz w:val="28"/>
                <w:szCs w:val="28"/>
                <w:lang w:eastAsia="en-GB"/>
              </w:rPr>
            </w:pPr>
            <w:r w:rsidRPr="00F961DC">
              <w:rPr>
                <w:rFonts w:ascii="Calibri" w:eastAsia="Times New Roman" w:hAnsi="Calibri" w:cs="Times New Roman"/>
                <w:b/>
                <w:bCs/>
                <w:color w:val="000000"/>
                <w:sz w:val="28"/>
                <w:szCs w:val="28"/>
                <w:lang w:eastAsia="en-GB"/>
              </w:rPr>
              <w:t>15</w:t>
            </w:r>
          </w:p>
        </w:tc>
      </w:tr>
      <w:tr w:rsidR="00F961DC" w:rsidRPr="00F961DC" w14:paraId="5D713241" w14:textId="77777777" w:rsidTr="00F961DC">
        <w:trPr>
          <w:trHeight w:val="380"/>
          <w:jc w:val="center"/>
        </w:trPr>
        <w:tc>
          <w:tcPr>
            <w:tcW w:w="2020" w:type="dxa"/>
            <w:tcBorders>
              <w:top w:val="nil"/>
              <w:left w:val="single" w:sz="4" w:space="0" w:color="auto"/>
              <w:bottom w:val="single" w:sz="4" w:space="0" w:color="auto"/>
              <w:right w:val="single" w:sz="4" w:space="0" w:color="auto"/>
            </w:tcBorders>
            <w:shd w:val="clear" w:color="000000" w:fill="F2F2F2"/>
            <w:vAlign w:val="center"/>
            <w:hideMark/>
          </w:tcPr>
          <w:p w14:paraId="0B5B27CE" w14:textId="77777777" w:rsidR="00F961DC" w:rsidRPr="00F961DC" w:rsidRDefault="00F961DC" w:rsidP="00F961DC">
            <w:pPr>
              <w:rPr>
                <w:rFonts w:ascii="Calibri" w:eastAsia="Times New Roman" w:hAnsi="Calibri" w:cs="Times New Roman"/>
                <w:b/>
                <w:bCs/>
                <w:color w:val="000000"/>
                <w:sz w:val="28"/>
                <w:szCs w:val="28"/>
                <w:lang w:eastAsia="en-GB"/>
              </w:rPr>
            </w:pPr>
            <w:r w:rsidRPr="00F961DC">
              <w:rPr>
                <w:rFonts w:ascii="Calibri" w:eastAsia="Times New Roman" w:hAnsi="Calibri" w:cs="Times New Roman"/>
                <w:b/>
                <w:bCs/>
                <w:color w:val="000000"/>
                <w:sz w:val="28"/>
                <w:szCs w:val="28"/>
                <w:lang w:eastAsia="en-GB"/>
              </w:rPr>
              <w:t>TOTAL</w:t>
            </w:r>
          </w:p>
        </w:tc>
        <w:tc>
          <w:tcPr>
            <w:tcW w:w="1880" w:type="dxa"/>
            <w:tcBorders>
              <w:top w:val="nil"/>
              <w:left w:val="nil"/>
              <w:bottom w:val="single" w:sz="4" w:space="0" w:color="auto"/>
              <w:right w:val="single" w:sz="4" w:space="0" w:color="auto"/>
            </w:tcBorders>
            <w:shd w:val="clear" w:color="000000" w:fill="F2F2F2"/>
            <w:vAlign w:val="center"/>
            <w:hideMark/>
          </w:tcPr>
          <w:p w14:paraId="4312CAA6" w14:textId="77777777" w:rsidR="00F961DC" w:rsidRPr="00F961DC" w:rsidRDefault="00F961DC" w:rsidP="00F961DC">
            <w:pPr>
              <w:jc w:val="center"/>
              <w:rPr>
                <w:rFonts w:ascii="Calibri" w:eastAsia="Times New Roman" w:hAnsi="Calibri" w:cs="Times New Roman"/>
                <w:b/>
                <w:bCs/>
                <w:color w:val="000000"/>
                <w:sz w:val="28"/>
                <w:szCs w:val="28"/>
                <w:lang w:eastAsia="en-GB"/>
              </w:rPr>
            </w:pPr>
            <w:r w:rsidRPr="00F961DC">
              <w:rPr>
                <w:rFonts w:ascii="Calibri" w:eastAsia="Times New Roman" w:hAnsi="Calibri" w:cs="Times New Roman"/>
                <w:b/>
                <w:bCs/>
                <w:color w:val="000000"/>
                <w:sz w:val="28"/>
                <w:szCs w:val="28"/>
                <w:lang w:eastAsia="en-GB"/>
              </w:rPr>
              <w:t>47</w:t>
            </w:r>
          </w:p>
        </w:tc>
        <w:tc>
          <w:tcPr>
            <w:tcW w:w="1880" w:type="dxa"/>
            <w:tcBorders>
              <w:top w:val="nil"/>
              <w:left w:val="nil"/>
              <w:bottom w:val="single" w:sz="4" w:space="0" w:color="auto"/>
              <w:right w:val="single" w:sz="4" w:space="0" w:color="auto"/>
            </w:tcBorders>
            <w:shd w:val="clear" w:color="000000" w:fill="F2F2F2"/>
            <w:vAlign w:val="center"/>
            <w:hideMark/>
          </w:tcPr>
          <w:p w14:paraId="42F520B7" w14:textId="77777777" w:rsidR="00F961DC" w:rsidRPr="00F961DC" w:rsidRDefault="00F961DC" w:rsidP="00F961DC">
            <w:pPr>
              <w:jc w:val="center"/>
              <w:rPr>
                <w:rFonts w:ascii="Calibri" w:eastAsia="Times New Roman" w:hAnsi="Calibri" w:cs="Times New Roman"/>
                <w:b/>
                <w:bCs/>
                <w:color w:val="000000"/>
                <w:sz w:val="28"/>
                <w:szCs w:val="28"/>
                <w:lang w:eastAsia="en-GB"/>
              </w:rPr>
            </w:pPr>
            <w:r w:rsidRPr="00F961DC">
              <w:rPr>
                <w:rFonts w:ascii="Calibri" w:eastAsia="Times New Roman" w:hAnsi="Calibri" w:cs="Times New Roman"/>
                <w:b/>
                <w:bCs/>
                <w:color w:val="000000"/>
                <w:sz w:val="28"/>
                <w:szCs w:val="28"/>
                <w:lang w:eastAsia="en-GB"/>
              </w:rPr>
              <w:t>18</w:t>
            </w:r>
          </w:p>
        </w:tc>
        <w:tc>
          <w:tcPr>
            <w:tcW w:w="1880" w:type="dxa"/>
            <w:tcBorders>
              <w:top w:val="nil"/>
              <w:left w:val="nil"/>
              <w:bottom w:val="single" w:sz="4" w:space="0" w:color="auto"/>
              <w:right w:val="single" w:sz="4" w:space="0" w:color="auto"/>
            </w:tcBorders>
            <w:shd w:val="clear" w:color="000000" w:fill="F2F2F2"/>
            <w:vAlign w:val="center"/>
            <w:hideMark/>
          </w:tcPr>
          <w:p w14:paraId="50F4E139" w14:textId="77777777" w:rsidR="00F961DC" w:rsidRPr="00F961DC" w:rsidRDefault="00F961DC" w:rsidP="00F961DC">
            <w:pPr>
              <w:jc w:val="center"/>
              <w:rPr>
                <w:rFonts w:ascii="Calibri" w:eastAsia="Times New Roman" w:hAnsi="Calibri" w:cs="Times New Roman"/>
                <w:b/>
                <w:bCs/>
                <w:color w:val="000000"/>
                <w:sz w:val="28"/>
                <w:szCs w:val="28"/>
                <w:lang w:eastAsia="en-GB"/>
              </w:rPr>
            </w:pPr>
            <w:r w:rsidRPr="00F961DC">
              <w:rPr>
                <w:rFonts w:ascii="Calibri" w:eastAsia="Times New Roman" w:hAnsi="Calibri" w:cs="Times New Roman"/>
                <w:b/>
                <w:bCs/>
                <w:color w:val="000000"/>
                <w:sz w:val="28"/>
                <w:szCs w:val="28"/>
                <w:lang w:eastAsia="en-GB"/>
              </w:rPr>
              <w:t>65</w:t>
            </w:r>
          </w:p>
        </w:tc>
      </w:tr>
    </w:tbl>
    <w:p w14:paraId="6D6AA7D8" w14:textId="77777777" w:rsidR="00251FBD" w:rsidRPr="00251FBD" w:rsidRDefault="00251FBD" w:rsidP="00251FBD"/>
    <w:p w14:paraId="48288C26" w14:textId="3FC08FEB" w:rsidR="003D2D9C" w:rsidRPr="003D2D9C" w:rsidRDefault="003D2D9C" w:rsidP="0087456F">
      <w:pPr>
        <w:jc w:val="both"/>
      </w:pPr>
      <w:r w:rsidRPr="003D2D9C">
        <w:t xml:space="preserve">An indicative breakdown of credit-seeking and degree-seeking student mobility </w:t>
      </w:r>
      <w:r>
        <w:t>for the first call for applica</w:t>
      </w:r>
      <w:r w:rsidRPr="003D2D9C">
        <w:t xml:space="preserve">tion is given below. This may be adjusted to optimize project implementation. </w:t>
      </w:r>
    </w:p>
    <w:p w14:paraId="1DEAD62C" w14:textId="77777777" w:rsidR="00251FBD" w:rsidRDefault="00251FBD" w:rsidP="009A1FD5"/>
    <w:tbl>
      <w:tblPr>
        <w:tblW w:w="7660" w:type="dxa"/>
        <w:jc w:val="center"/>
        <w:tblLook w:val="04A0" w:firstRow="1" w:lastRow="0" w:firstColumn="1" w:lastColumn="0" w:noHBand="0" w:noVBand="1"/>
      </w:tblPr>
      <w:tblGrid>
        <w:gridCol w:w="2020"/>
        <w:gridCol w:w="1880"/>
        <w:gridCol w:w="1880"/>
        <w:gridCol w:w="1880"/>
      </w:tblGrid>
      <w:tr w:rsidR="003D2D9C" w:rsidRPr="003D2D9C" w14:paraId="0E6361D9" w14:textId="77777777" w:rsidTr="003D2D9C">
        <w:trPr>
          <w:trHeight w:val="760"/>
          <w:jc w:val="center"/>
        </w:trPr>
        <w:tc>
          <w:tcPr>
            <w:tcW w:w="2020" w:type="dxa"/>
            <w:tcBorders>
              <w:top w:val="single" w:sz="4" w:space="0" w:color="auto"/>
              <w:left w:val="single" w:sz="4" w:space="0" w:color="auto"/>
              <w:bottom w:val="nil"/>
              <w:right w:val="single" w:sz="4" w:space="0" w:color="auto"/>
            </w:tcBorders>
            <w:shd w:val="clear" w:color="000000" w:fill="F2F2F2"/>
            <w:vAlign w:val="center"/>
            <w:hideMark/>
          </w:tcPr>
          <w:p w14:paraId="23006B32" w14:textId="77777777" w:rsidR="003D2D9C" w:rsidRPr="003D2D9C" w:rsidRDefault="003D2D9C" w:rsidP="003D2D9C">
            <w:pPr>
              <w:rPr>
                <w:b/>
                <w:bCs/>
              </w:rPr>
            </w:pPr>
            <w:r w:rsidRPr="003D2D9C">
              <w:rPr>
                <w:b/>
                <w:bCs/>
              </w:rPr>
              <w:t>Type of mobility</w:t>
            </w:r>
          </w:p>
        </w:tc>
        <w:tc>
          <w:tcPr>
            <w:tcW w:w="1880" w:type="dxa"/>
            <w:tcBorders>
              <w:top w:val="single" w:sz="4" w:space="0" w:color="auto"/>
              <w:left w:val="nil"/>
              <w:bottom w:val="nil"/>
              <w:right w:val="single" w:sz="4" w:space="0" w:color="auto"/>
            </w:tcBorders>
            <w:shd w:val="clear" w:color="000000" w:fill="F2F2F2"/>
            <w:vAlign w:val="center"/>
            <w:hideMark/>
          </w:tcPr>
          <w:p w14:paraId="621D11C3" w14:textId="77777777" w:rsidR="003D2D9C" w:rsidRPr="003D2D9C" w:rsidRDefault="003D2D9C" w:rsidP="003D2D9C">
            <w:pPr>
              <w:rPr>
                <w:b/>
                <w:bCs/>
              </w:rPr>
            </w:pPr>
            <w:r w:rsidRPr="003D2D9C">
              <w:rPr>
                <w:b/>
                <w:bCs/>
              </w:rPr>
              <w:t>Credit-seeking</w:t>
            </w:r>
          </w:p>
        </w:tc>
        <w:tc>
          <w:tcPr>
            <w:tcW w:w="1880" w:type="dxa"/>
            <w:tcBorders>
              <w:top w:val="single" w:sz="4" w:space="0" w:color="auto"/>
              <w:left w:val="nil"/>
              <w:bottom w:val="nil"/>
              <w:right w:val="single" w:sz="4" w:space="0" w:color="auto"/>
            </w:tcBorders>
            <w:shd w:val="clear" w:color="000000" w:fill="F2F2F2"/>
            <w:vAlign w:val="center"/>
            <w:hideMark/>
          </w:tcPr>
          <w:p w14:paraId="103F5350" w14:textId="77777777" w:rsidR="003D2D9C" w:rsidRPr="003D2D9C" w:rsidRDefault="003D2D9C" w:rsidP="003D2D9C">
            <w:pPr>
              <w:rPr>
                <w:b/>
                <w:bCs/>
              </w:rPr>
            </w:pPr>
            <w:r w:rsidRPr="003D2D9C">
              <w:rPr>
                <w:b/>
                <w:bCs/>
              </w:rPr>
              <w:t>Degree-seeking</w:t>
            </w:r>
          </w:p>
        </w:tc>
        <w:tc>
          <w:tcPr>
            <w:tcW w:w="1880" w:type="dxa"/>
            <w:tcBorders>
              <w:top w:val="single" w:sz="4" w:space="0" w:color="auto"/>
              <w:left w:val="nil"/>
              <w:bottom w:val="single" w:sz="4" w:space="0" w:color="auto"/>
              <w:right w:val="single" w:sz="4" w:space="0" w:color="auto"/>
            </w:tcBorders>
            <w:shd w:val="clear" w:color="000000" w:fill="F2F2F2"/>
            <w:vAlign w:val="center"/>
            <w:hideMark/>
          </w:tcPr>
          <w:p w14:paraId="686BE5FF" w14:textId="77777777" w:rsidR="003D2D9C" w:rsidRPr="003D2D9C" w:rsidRDefault="003D2D9C" w:rsidP="003D2D9C">
            <w:pPr>
              <w:rPr>
                <w:b/>
                <w:bCs/>
              </w:rPr>
            </w:pPr>
            <w:r w:rsidRPr="003D2D9C">
              <w:rPr>
                <w:b/>
                <w:bCs/>
              </w:rPr>
              <w:t>TOTAL</w:t>
            </w:r>
          </w:p>
        </w:tc>
      </w:tr>
      <w:tr w:rsidR="003D2D9C" w:rsidRPr="003D2D9C" w14:paraId="3AD21288" w14:textId="77777777" w:rsidTr="003D2D9C">
        <w:trPr>
          <w:trHeight w:val="380"/>
          <w:jc w:val="center"/>
        </w:trPr>
        <w:tc>
          <w:tcPr>
            <w:tcW w:w="2020"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15AD7F20" w14:textId="77777777" w:rsidR="003D2D9C" w:rsidRPr="003D2D9C" w:rsidRDefault="003D2D9C" w:rsidP="003D2D9C">
            <w:pPr>
              <w:rPr>
                <w:b/>
                <w:bCs/>
              </w:rPr>
            </w:pPr>
            <w:r w:rsidRPr="003D2D9C">
              <w:rPr>
                <w:b/>
                <w:bCs/>
              </w:rPr>
              <w:t>Masters</w:t>
            </w:r>
          </w:p>
        </w:tc>
        <w:tc>
          <w:tcPr>
            <w:tcW w:w="1880" w:type="dxa"/>
            <w:tcBorders>
              <w:top w:val="single" w:sz="4" w:space="0" w:color="auto"/>
              <w:left w:val="nil"/>
              <w:bottom w:val="single" w:sz="4" w:space="0" w:color="auto"/>
              <w:right w:val="single" w:sz="4" w:space="0" w:color="auto"/>
            </w:tcBorders>
            <w:shd w:val="clear" w:color="000000" w:fill="F2F2F2" w:themeFill="background1" w:themeFillShade="F2"/>
            <w:vAlign w:val="center"/>
            <w:hideMark/>
          </w:tcPr>
          <w:p w14:paraId="3BF2B86E" w14:textId="77777777" w:rsidR="003D2D9C" w:rsidRPr="003D2D9C" w:rsidRDefault="003D2D9C" w:rsidP="003D2D9C">
            <w:r w:rsidRPr="003D2D9C">
              <w:t>18</w:t>
            </w:r>
          </w:p>
        </w:tc>
        <w:tc>
          <w:tcPr>
            <w:tcW w:w="1880" w:type="dxa"/>
            <w:tcBorders>
              <w:top w:val="single" w:sz="4" w:space="0" w:color="auto"/>
              <w:left w:val="nil"/>
              <w:bottom w:val="single" w:sz="4" w:space="0" w:color="auto"/>
              <w:right w:val="single" w:sz="4" w:space="0" w:color="auto"/>
            </w:tcBorders>
            <w:shd w:val="clear" w:color="000000" w:fill="F2F2F2" w:themeFill="background1" w:themeFillShade="F2"/>
            <w:vAlign w:val="center"/>
            <w:hideMark/>
          </w:tcPr>
          <w:p w14:paraId="699A2A93" w14:textId="77777777" w:rsidR="003D2D9C" w:rsidRPr="003D2D9C" w:rsidRDefault="003D2D9C" w:rsidP="003D2D9C">
            <w:r w:rsidRPr="003D2D9C">
              <w:t>18</w:t>
            </w:r>
          </w:p>
        </w:tc>
        <w:tc>
          <w:tcPr>
            <w:tcW w:w="1880" w:type="dxa"/>
            <w:tcBorders>
              <w:top w:val="nil"/>
              <w:left w:val="nil"/>
              <w:bottom w:val="single" w:sz="4" w:space="0" w:color="auto"/>
              <w:right w:val="single" w:sz="4" w:space="0" w:color="auto"/>
            </w:tcBorders>
            <w:shd w:val="clear" w:color="000000" w:fill="F2F2F2"/>
            <w:vAlign w:val="center"/>
            <w:hideMark/>
          </w:tcPr>
          <w:p w14:paraId="5A6048B4" w14:textId="77777777" w:rsidR="003D2D9C" w:rsidRPr="003D2D9C" w:rsidRDefault="003D2D9C" w:rsidP="003D2D9C">
            <w:pPr>
              <w:rPr>
                <w:b/>
                <w:bCs/>
              </w:rPr>
            </w:pPr>
            <w:r w:rsidRPr="003D2D9C">
              <w:rPr>
                <w:b/>
                <w:bCs/>
              </w:rPr>
              <w:t>36</w:t>
            </w:r>
          </w:p>
        </w:tc>
      </w:tr>
      <w:tr w:rsidR="003D2D9C" w:rsidRPr="003D2D9C" w14:paraId="37962688" w14:textId="77777777" w:rsidTr="003D2D9C">
        <w:trPr>
          <w:trHeight w:val="380"/>
          <w:jc w:val="center"/>
        </w:trPr>
        <w:tc>
          <w:tcPr>
            <w:tcW w:w="2020" w:type="dxa"/>
            <w:tcBorders>
              <w:top w:val="nil"/>
              <w:left w:val="single" w:sz="4" w:space="0" w:color="auto"/>
              <w:bottom w:val="single" w:sz="4" w:space="0" w:color="auto"/>
              <w:right w:val="single" w:sz="4" w:space="0" w:color="auto"/>
            </w:tcBorders>
            <w:shd w:val="clear" w:color="000000" w:fill="F2F2F2"/>
            <w:vAlign w:val="center"/>
            <w:hideMark/>
          </w:tcPr>
          <w:p w14:paraId="281DCFE3" w14:textId="77777777" w:rsidR="003D2D9C" w:rsidRPr="003D2D9C" w:rsidRDefault="003D2D9C" w:rsidP="003D2D9C">
            <w:pPr>
              <w:rPr>
                <w:b/>
                <w:bCs/>
              </w:rPr>
            </w:pPr>
            <w:r w:rsidRPr="003D2D9C">
              <w:rPr>
                <w:b/>
                <w:bCs/>
              </w:rPr>
              <w:t>Doctorates</w:t>
            </w:r>
          </w:p>
        </w:tc>
        <w:tc>
          <w:tcPr>
            <w:tcW w:w="1880" w:type="dxa"/>
            <w:tcBorders>
              <w:top w:val="nil"/>
              <w:left w:val="nil"/>
              <w:bottom w:val="single" w:sz="4" w:space="0" w:color="auto"/>
              <w:right w:val="single" w:sz="4" w:space="0" w:color="auto"/>
            </w:tcBorders>
            <w:shd w:val="clear" w:color="000000" w:fill="F2F2F2" w:themeFill="background1" w:themeFillShade="F2"/>
            <w:vAlign w:val="center"/>
            <w:hideMark/>
          </w:tcPr>
          <w:p w14:paraId="1ABD0132" w14:textId="77777777" w:rsidR="003D2D9C" w:rsidRPr="003D2D9C" w:rsidRDefault="003D2D9C" w:rsidP="003D2D9C">
            <w:r w:rsidRPr="003D2D9C">
              <w:t>6</w:t>
            </w:r>
          </w:p>
        </w:tc>
        <w:tc>
          <w:tcPr>
            <w:tcW w:w="1880" w:type="dxa"/>
            <w:tcBorders>
              <w:top w:val="nil"/>
              <w:left w:val="nil"/>
              <w:bottom w:val="single" w:sz="4" w:space="0" w:color="auto"/>
              <w:right w:val="single" w:sz="4" w:space="0" w:color="auto"/>
            </w:tcBorders>
            <w:shd w:val="clear" w:color="000000" w:fill="F2F2F2" w:themeFill="background1" w:themeFillShade="F2"/>
            <w:vAlign w:val="center"/>
            <w:hideMark/>
          </w:tcPr>
          <w:p w14:paraId="5FE3AAD0" w14:textId="77777777" w:rsidR="003D2D9C" w:rsidRPr="003D2D9C" w:rsidRDefault="003D2D9C" w:rsidP="003D2D9C">
            <w:r w:rsidRPr="003D2D9C">
              <w:t>8</w:t>
            </w:r>
          </w:p>
        </w:tc>
        <w:tc>
          <w:tcPr>
            <w:tcW w:w="1880" w:type="dxa"/>
            <w:tcBorders>
              <w:top w:val="nil"/>
              <w:left w:val="nil"/>
              <w:bottom w:val="single" w:sz="4" w:space="0" w:color="auto"/>
              <w:right w:val="single" w:sz="4" w:space="0" w:color="auto"/>
            </w:tcBorders>
            <w:shd w:val="clear" w:color="000000" w:fill="F2F2F2"/>
            <w:vAlign w:val="center"/>
            <w:hideMark/>
          </w:tcPr>
          <w:p w14:paraId="3C1CCAA0" w14:textId="77777777" w:rsidR="003D2D9C" w:rsidRPr="003D2D9C" w:rsidRDefault="003D2D9C" w:rsidP="003D2D9C">
            <w:pPr>
              <w:rPr>
                <w:b/>
                <w:bCs/>
              </w:rPr>
            </w:pPr>
            <w:r w:rsidRPr="003D2D9C">
              <w:rPr>
                <w:b/>
                <w:bCs/>
              </w:rPr>
              <w:t>14</w:t>
            </w:r>
          </w:p>
        </w:tc>
      </w:tr>
      <w:tr w:rsidR="003D2D9C" w:rsidRPr="003D2D9C" w14:paraId="45A577F2" w14:textId="77777777" w:rsidTr="003D2D9C">
        <w:trPr>
          <w:trHeight w:val="380"/>
          <w:jc w:val="center"/>
        </w:trPr>
        <w:tc>
          <w:tcPr>
            <w:tcW w:w="2020" w:type="dxa"/>
            <w:tcBorders>
              <w:top w:val="nil"/>
              <w:left w:val="single" w:sz="4" w:space="0" w:color="auto"/>
              <w:bottom w:val="single" w:sz="4" w:space="0" w:color="auto"/>
              <w:right w:val="single" w:sz="4" w:space="0" w:color="auto"/>
            </w:tcBorders>
            <w:shd w:val="clear" w:color="000000" w:fill="F2F2F2"/>
            <w:vAlign w:val="center"/>
            <w:hideMark/>
          </w:tcPr>
          <w:p w14:paraId="1650F10C" w14:textId="77777777" w:rsidR="003D2D9C" w:rsidRPr="003D2D9C" w:rsidRDefault="003D2D9C" w:rsidP="003D2D9C">
            <w:pPr>
              <w:rPr>
                <w:b/>
                <w:bCs/>
              </w:rPr>
            </w:pPr>
            <w:r w:rsidRPr="003D2D9C">
              <w:rPr>
                <w:b/>
                <w:bCs/>
              </w:rPr>
              <w:t>TOTAL</w:t>
            </w:r>
          </w:p>
        </w:tc>
        <w:tc>
          <w:tcPr>
            <w:tcW w:w="1880" w:type="dxa"/>
            <w:tcBorders>
              <w:top w:val="nil"/>
              <w:left w:val="nil"/>
              <w:bottom w:val="single" w:sz="4" w:space="0" w:color="auto"/>
              <w:right w:val="single" w:sz="4" w:space="0" w:color="auto"/>
            </w:tcBorders>
            <w:shd w:val="clear" w:color="000000" w:fill="F2F2F2"/>
            <w:vAlign w:val="center"/>
            <w:hideMark/>
          </w:tcPr>
          <w:p w14:paraId="3A3C1155" w14:textId="77777777" w:rsidR="003D2D9C" w:rsidRPr="003D2D9C" w:rsidRDefault="003D2D9C" w:rsidP="003D2D9C">
            <w:pPr>
              <w:rPr>
                <w:b/>
                <w:bCs/>
              </w:rPr>
            </w:pPr>
            <w:r w:rsidRPr="003D2D9C">
              <w:rPr>
                <w:b/>
                <w:bCs/>
              </w:rPr>
              <w:t>24</w:t>
            </w:r>
          </w:p>
        </w:tc>
        <w:tc>
          <w:tcPr>
            <w:tcW w:w="1880" w:type="dxa"/>
            <w:tcBorders>
              <w:top w:val="nil"/>
              <w:left w:val="nil"/>
              <w:bottom w:val="single" w:sz="4" w:space="0" w:color="auto"/>
              <w:right w:val="single" w:sz="4" w:space="0" w:color="auto"/>
            </w:tcBorders>
            <w:shd w:val="clear" w:color="000000" w:fill="F2F2F2"/>
            <w:vAlign w:val="center"/>
            <w:hideMark/>
          </w:tcPr>
          <w:p w14:paraId="2D71B7A8" w14:textId="77777777" w:rsidR="003D2D9C" w:rsidRPr="003D2D9C" w:rsidRDefault="003D2D9C" w:rsidP="003D2D9C">
            <w:pPr>
              <w:rPr>
                <w:b/>
                <w:bCs/>
              </w:rPr>
            </w:pPr>
            <w:r w:rsidRPr="003D2D9C">
              <w:rPr>
                <w:b/>
                <w:bCs/>
              </w:rPr>
              <w:t>26</w:t>
            </w:r>
          </w:p>
        </w:tc>
        <w:tc>
          <w:tcPr>
            <w:tcW w:w="1880" w:type="dxa"/>
            <w:tcBorders>
              <w:top w:val="nil"/>
              <w:left w:val="nil"/>
              <w:bottom w:val="single" w:sz="4" w:space="0" w:color="auto"/>
              <w:right w:val="single" w:sz="4" w:space="0" w:color="auto"/>
            </w:tcBorders>
            <w:shd w:val="clear" w:color="000000" w:fill="F2F2F2"/>
            <w:vAlign w:val="center"/>
            <w:hideMark/>
          </w:tcPr>
          <w:p w14:paraId="7E9F7055" w14:textId="77777777" w:rsidR="003D2D9C" w:rsidRPr="003D2D9C" w:rsidRDefault="003D2D9C" w:rsidP="003D2D9C">
            <w:pPr>
              <w:rPr>
                <w:b/>
                <w:bCs/>
              </w:rPr>
            </w:pPr>
            <w:r w:rsidRPr="003D2D9C">
              <w:rPr>
                <w:b/>
                <w:bCs/>
              </w:rPr>
              <w:t>50</w:t>
            </w:r>
          </w:p>
        </w:tc>
      </w:tr>
    </w:tbl>
    <w:p w14:paraId="2EAC5E7D" w14:textId="77777777" w:rsidR="00347A7F" w:rsidRDefault="00347A7F" w:rsidP="00347A7F"/>
    <w:p w14:paraId="595E0961" w14:textId="5370C8B4" w:rsidR="003D2D9C" w:rsidRPr="00C54694" w:rsidRDefault="003D2D9C" w:rsidP="0087456F">
      <w:pPr>
        <w:jc w:val="both"/>
        <w:rPr>
          <w:rFonts w:ascii="Times New Roman" w:eastAsia="Times New Roman" w:hAnsi="Times New Roman" w:cs="Times New Roman"/>
          <w:color w:val="000000" w:themeColor="text1"/>
          <w:lang w:eastAsia="en-GB"/>
        </w:rPr>
      </w:pPr>
      <w:r w:rsidRPr="00C54694">
        <w:rPr>
          <w:rFonts w:ascii="Times New Roman" w:eastAsia="Times New Roman" w:hAnsi="Times New Roman" w:cs="Times New Roman"/>
          <w:color w:val="000000" w:themeColor="text1"/>
          <w:lang w:eastAsia="en-GB"/>
        </w:rPr>
        <w:lastRenderedPageBreak/>
        <w:t>IMPORTANT: Types of mobility and their distribution might change to meet the project’s need. Please refer to the PAPSSN website (</w:t>
      </w:r>
      <w:hyperlink r:id="rId18" w:history="1">
        <w:r w:rsidRPr="00C54694">
          <w:rPr>
            <w:rStyle w:val="Hyperlink"/>
            <w:rFonts w:ascii="Times New Roman" w:eastAsia="Times New Roman" w:hAnsi="Times New Roman" w:cs="Times New Roman"/>
            <w:color w:val="000000" w:themeColor="text1"/>
            <w:lang w:eastAsia="en-GB"/>
          </w:rPr>
          <w:t>https://www.papssnmobility.org)</w:t>
        </w:r>
      </w:hyperlink>
      <w:r w:rsidRPr="00C54694">
        <w:rPr>
          <w:rFonts w:ascii="Times New Roman" w:eastAsia="Times New Roman" w:hAnsi="Times New Roman" w:cs="Times New Roman"/>
          <w:color w:val="000000" w:themeColor="text1"/>
          <w:lang w:eastAsia="en-GB"/>
        </w:rPr>
        <w:t xml:space="preserve"> for the most updated list of opportunities.</w:t>
      </w:r>
    </w:p>
    <w:p w14:paraId="3D7BDA41" w14:textId="77777777" w:rsidR="003D2D9C" w:rsidRDefault="003D2D9C" w:rsidP="0087456F">
      <w:pPr>
        <w:jc w:val="both"/>
      </w:pPr>
    </w:p>
    <w:p w14:paraId="057D8BC2" w14:textId="77777777" w:rsidR="003D2D9C" w:rsidRDefault="003D2D9C" w:rsidP="003D2D9C">
      <w:pPr>
        <w:pStyle w:val="Heading1"/>
        <w:sectPr w:rsidR="003D2D9C" w:rsidSect="00DF623B">
          <w:pgSz w:w="11900" w:h="16840"/>
          <w:pgMar w:top="1440" w:right="1440" w:bottom="1440" w:left="1440" w:header="708" w:footer="708" w:gutter="0"/>
          <w:cols w:space="708"/>
          <w:docGrid w:linePitch="360"/>
        </w:sectPr>
      </w:pPr>
    </w:p>
    <w:p w14:paraId="28D07A1C" w14:textId="10C23525" w:rsidR="003D2D9C" w:rsidRDefault="003D2D9C" w:rsidP="003D2D9C">
      <w:pPr>
        <w:pStyle w:val="Heading1"/>
      </w:pPr>
      <w:bookmarkStart w:id="6" w:name="_Toc71620929"/>
      <w:r>
        <w:lastRenderedPageBreak/>
        <w:t>3. STUDENT MOBILITY</w:t>
      </w:r>
      <w:bookmarkEnd w:id="6"/>
    </w:p>
    <w:p w14:paraId="6E64A8D6" w14:textId="77777777" w:rsidR="003D2D9C" w:rsidRDefault="003D2D9C" w:rsidP="003D2D9C"/>
    <w:p w14:paraId="26AE08B6" w14:textId="6398D61C" w:rsidR="003D2D9C" w:rsidRDefault="003D2D9C" w:rsidP="003D2D9C">
      <w:pPr>
        <w:pStyle w:val="Heading2"/>
      </w:pPr>
      <w:bookmarkStart w:id="7" w:name="_Toc71620930"/>
      <w:r>
        <w:t>3.1. STUDY OPPORTUNITIES</w:t>
      </w:r>
      <w:bookmarkEnd w:id="7"/>
    </w:p>
    <w:p w14:paraId="7D910867" w14:textId="77777777" w:rsidR="003D2D9C" w:rsidRDefault="003D2D9C" w:rsidP="003D2D9C"/>
    <w:p w14:paraId="6AE63A88" w14:textId="36132DB4" w:rsidR="003D2D9C" w:rsidRDefault="003D2D9C" w:rsidP="003D2D9C">
      <w:r>
        <w:t>The partner institutions offer opportunities in the following area of studies:</w:t>
      </w:r>
    </w:p>
    <w:p w14:paraId="7D11FC90" w14:textId="77777777" w:rsidR="003D2D9C" w:rsidRDefault="003D2D9C" w:rsidP="003D2D9C"/>
    <w:tbl>
      <w:tblPr>
        <w:tblW w:w="0" w:type="auto"/>
        <w:tblLook w:val="04A0" w:firstRow="1" w:lastRow="0" w:firstColumn="1" w:lastColumn="0" w:noHBand="0" w:noVBand="1"/>
      </w:tblPr>
      <w:tblGrid>
        <w:gridCol w:w="417"/>
        <w:gridCol w:w="1822"/>
        <w:gridCol w:w="1206"/>
        <w:gridCol w:w="1134"/>
        <w:gridCol w:w="1367"/>
        <w:gridCol w:w="1465"/>
        <w:gridCol w:w="2360"/>
        <w:gridCol w:w="1593"/>
        <w:gridCol w:w="2586"/>
      </w:tblGrid>
      <w:tr w:rsidR="003D2D9C" w:rsidRPr="00122BA9" w14:paraId="779E1994" w14:textId="77777777" w:rsidTr="003D2D9C">
        <w:trPr>
          <w:trHeight w:val="497"/>
        </w:trPr>
        <w:tc>
          <w:tcPr>
            <w:tcW w:w="11364" w:type="dxa"/>
            <w:gridSpan w:val="8"/>
            <w:tcBorders>
              <w:top w:val="single" w:sz="8" w:space="0" w:color="auto"/>
              <w:left w:val="single" w:sz="8" w:space="0" w:color="auto"/>
              <w:bottom w:val="single" w:sz="4" w:space="0" w:color="auto"/>
              <w:right w:val="nil"/>
            </w:tcBorders>
            <w:shd w:val="clear" w:color="000000" w:fill="BFBFBF"/>
            <w:hideMark/>
          </w:tcPr>
          <w:p w14:paraId="62DAD6AD" w14:textId="77777777" w:rsidR="003D2D9C" w:rsidRPr="00122BA9" w:rsidRDefault="003D2D9C" w:rsidP="003D2D9C">
            <w:pPr>
              <w:contextualSpacing/>
              <w:jc w:val="center"/>
              <w:rPr>
                <w:rFonts w:eastAsia="Times New Roman" w:cs="Arial"/>
                <w:b/>
                <w:bCs/>
                <w:color w:val="000000"/>
                <w:sz w:val="20"/>
                <w:szCs w:val="20"/>
              </w:rPr>
            </w:pPr>
            <w:r w:rsidRPr="00122BA9">
              <w:rPr>
                <w:rFonts w:eastAsia="Times New Roman" w:cs="Arial"/>
                <w:b/>
                <w:bCs/>
                <w:color w:val="000000"/>
                <w:sz w:val="20"/>
                <w:szCs w:val="20"/>
              </w:rPr>
              <w:t>Pan-African Planetary and Space Science Network / PAPSSN</w:t>
            </w:r>
          </w:p>
          <w:p w14:paraId="006A8C8F" w14:textId="77777777" w:rsidR="003D2D9C" w:rsidRPr="00122BA9" w:rsidRDefault="003D2D9C" w:rsidP="003D2D9C">
            <w:pPr>
              <w:contextualSpacing/>
              <w:jc w:val="center"/>
              <w:rPr>
                <w:rFonts w:eastAsia="Times New Roman" w:cs="Arial"/>
                <w:b/>
                <w:bCs/>
                <w:color w:val="000000"/>
                <w:sz w:val="18"/>
                <w:szCs w:val="20"/>
              </w:rPr>
            </w:pPr>
            <w:r w:rsidRPr="00122BA9">
              <w:rPr>
                <w:rFonts w:eastAsia="Times New Roman" w:cs="Arial"/>
                <w:b/>
                <w:bCs/>
                <w:color w:val="000000"/>
                <w:sz w:val="20"/>
                <w:szCs w:val="20"/>
              </w:rPr>
              <w:t>List of Master and Doctoral programs*</w:t>
            </w:r>
          </w:p>
        </w:tc>
        <w:tc>
          <w:tcPr>
            <w:tcW w:w="2586" w:type="dxa"/>
            <w:tcBorders>
              <w:top w:val="single" w:sz="8" w:space="0" w:color="auto"/>
              <w:left w:val="single" w:sz="8" w:space="0" w:color="auto"/>
              <w:bottom w:val="single" w:sz="4" w:space="0" w:color="auto"/>
              <w:right w:val="nil"/>
            </w:tcBorders>
            <w:shd w:val="clear" w:color="000000" w:fill="BFBFBF"/>
          </w:tcPr>
          <w:p w14:paraId="129EF809" w14:textId="77777777" w:rsidR="003D2D9C" w:rsidRPr="00122BA9" w:rsidRDefault="003D2D9C" w:rsidP="003D2D9C">
            <w:pPr>
              <w:contextualSpacing/>
              <w:jc w:val="center"/>
              <w:rPr>
                <w:rFonts w:eastAsia="Times New Roman" w:cs="Arial"/>
                <w:b/>
                <w:bCs/>
                <w:color w:val="000000"/>
                <w:sz w:val="20"/>
                <w:szCs w:val="20"/>
              </w:rPr>
            </w:pPr>
          </w:p>
        </w:tc>
      </w:tr>
      <w:tr w:rsidR="003D2D9C" w:rsidRPr="00122BA9" w14:paraId="77C02FCD" w14:textId="77777777" w:rsidTr="003D2D9C">
        <w:trPr>
          <w:trHeight w:val="720"/>
        </w:trPr>
        <w:tc>
          <w:tcPr>
            <w:tcW w:w="417" w:type="dxa"/>
            <w:tcBorders>
              <w:top w:val="nil"/>
              <w:left w:val="single" w:sz="8" w:space="0" w:color="auto"/>
              <w:bottom w:val="single" w:sz="4" w:space="0" w:color="auto"/>
              <w:right w:val="single" w:sz="4" w:space="0" w:color="auto"/>
            </w:tcBorders>
            <w:shd w:val="clear" w:color="000000" w:fill="C0C0C0"/>
            <w:hideMark/>
          </w:tcPr>
          <w:p w14:paraId="074843D5" w14:textId="77777777" w:rsidR="003D2D9C" w:rsidRPr="00122BA9" w:rsidRDefault="003D2D9C" w:rsidP="003D2D9C">
            <w:pPr>
              <w:contextualSpacing/>
              <w:jc w:val="center"/>
              <w:rPr>
                <w:rFonts w:eastAsia="Times New Roman" w:cs="Arial"/>
                <w:b/>
                <w:bCs/>
                <w:sz w:val="18"/>
                <w:szCs w:val="20"/>
              </w:rPr>
            </w:pPr>
            <w:r w:rsidRPr="00122BA9">
              <w:rPr>
                <w:rFonts w:eastAsia="Times New Roman" w:cs="Arial"/>
                <w:b/>
                <w:bCs/>
                <w:sz w:val="18"/>
                <w:szCs w:val="20"/>
              </w:rPr>
              <w:t>N.</w:t>
            </w:r>
          </w:p>
        </w:tc>
        <w:tc>
          <w:tcPr>
            <w:tcW w:w="1822" w:type="dxa"/>
            <w:tcBorders>
              <w:top w:val="nil"/>
              <w:left w:val="nil"/>
              <w:bottom w:val="single" w:sz="4" w:space="0" w:color="auto"/>
              <w:right w:val="single" w:sz="4" w:space="0" w:color="auto"/>
            </w:tcBorders>
            <w:shd w:val="clear" w:color="000000" w:fill="C0C0C0"/>
            <w:hideMark/>
          </w:tcPr>
          <w:p w14:paraId="7A5F0463" w14:textId="77777777" w:rsidR="003D2D9C" w:rsidRPr="00122BA9" w:rsidRDefault="003D2D9C" w:rsidP="003D2D9C">
            <w:pPr>
              <w:contextualSpacing/>
              <w:jc w:val="center"/>
              <w:rPr>
                <w:rFonts w:eastAsia="Times New Roman" w:cs="Arial"/>
                <w:b/>
                <w:bCs/>
                <w:sz w:val="18"/>
                <w:szCs w:val="20"/>
              </w:rPr>
            </w:pPr>
            <w:r w:rsidRPr="00122BA9">
              <w:rPr>
                <w:rFonts w:eastAsia="Times New Roman" w:cs="Arial"/>
                <w:b/>
                <w:bCs/>
                <w:sz w:val="18"/>
                <w:szCs w:val="20"/>
              </w:rPr>
              <w:t>HEI name</w:t>
            </w:r>
          </w:p>
        </w:tc>
        <w:tc>
          <w:tcPr>
            <w:tcW w:w="1206" w:type="dxa"/>
            <w:tcBorders>
              <w:top w:val="nil"/>
              <w:left w:val="nil"/>
              <w:bottom w:val="single" w:sz="4" w:space="0" w:color="auto"/>
              <w:right w:val="single" w:sz="4" w:space="0" w:color="auto"/>
            </w:tcBorders>
            <w:shd w:val="clear" w:color="000000" w:fill="C0C0C0"/>
            <w:hideMark/>
          </w:tcPr>
          <w:p w14:paraId="2A384B25" w14:textId="77777777" w:rsidR="003D2D9C" w:rsidRPr="00122BA9" w:rsidRDefault="003D2D9C" w:rsidP="003D2D9C">
            <w:pPr>
              <w:contextualSpacing/>
              <w:jc w:val="center"/>
              <w:rPr>
                <w:rFonts w:eastAsia="Times New Roman" w:cs="Arial"/>
                <w:b/>
                <w:bCs/>
                <w:sz w:val="18"/>
                <w:szCs w:val="20"/>
              </w:rPr>
            </w:pPr>
            <w:r w:rsidRPr="00122BA9">
              <w:rPr>
                <w:rFonts w:eastAsia="Times New Roman" w:cs="Arial"/>
                <w:b/>
                <w:bCs/>
                <w:sz w:val="18"/>
                <w:szCs w:val="20"/>
              </w:rPr>
              <w:t>Country</w:t>
            </w:r>
          </w:p>
        </w:tc>
        <w:tc>
          <w:tcPr>
            <w:tcW w:w="1134" w:type="dxa"/>
            <w:tcBorders>
              <w:top w:val="nil"/>
              <w:left w:val="nil"/>
              <w:bottom w:val="single" w:sz="4" w:space="0" w:color="auto"/>
              <w:right w:val="single" w:sz="4" w:space="0" w:color="auto"/>
            </w:tcBorders>
            <w:shd w:val="clear" w:color="000000" w:fill="C0C0C0"/>
            <w:hideMark/>
          </w:tcPr>
          <w:p w14:paraId="4CA7839C" w14:textId="77777777" w:rsidR="003D2D9C" w:rsidRPr="00122BA9" w:rsidRDefault="003D2D9C" w:rsidP="003D2D9C">
            <w:pPr>
              <w:contextualSpacing/>
              <w:jc w:val="center"/>
              <w:rPr>
                <w:rFonts w:eastAsia="Times New Roman" w:cs="Arial"/>
                <w:b/>
                <w:bCs/>
                <w:sz w:val="18"/>
                <w:szCs w:val="20"/>
              </w:rPr>
            </w:pPr>
            <w:r w:rsidRPr="00122BA9">
              <w:rPr>
                <w:rFonts w:eastAsia="Times New Roman" w:cs="Arial"/>
                <w:b/>
                <w:bCs/>
                <w:sz w:val="18"/>
                <w:szCs w:val="20"/>
              </w:rPr>
              <w:t xml:space="preserve"> Master/</w:t>
            </w:r>
            <w:r w:rsidRPr="00122BA9">
              <w:rPr>
                <w:rFonts w:eastAsia="Times New Roman" w:cs="Arial"/>
                <w:b/>
                <w:bCs/>
                <w:sz w:val="18"/>
                <w:szCs w:val="20"/>
              </w:rPr>
              <w:br/>
              <w:t>Doctoral program</w:t>
            </w:r>
          </w:p>
        </w:tc>
        <w:tc>
          <w:tcPr>
            <w:tcW w:w="1367" w:type="dxa"/>
            <w:tcBorders>
              <w:top w:val="nil"/>
              <w:left w:val="nil"/>
              <w:bottom w:val="single" w:sz="4" w:space="0" w:color="auto"/>
              <w:right w:val="single" w:sz="4" w:space="0" w:color="auto"/>
            </w:tcBorders>
            <w:shd w:val="clear" w:color="000000" w:fill="C0C0C0"/>
            <w:hideMark/>
          </w:tcPr>
          <w:p w14:paraId="5170E837" w14:textId="77777777" w:rsidR="003D2D9C" w:rsidRPr="00122BA9" w:rsidRDefault="003D2D9C" w:rsidP="003D2D9C">
            <w:pPr>
              <w:contextualSpacing/>
              <w:jc w:val="center"/>
              <w:rPr>
                <w:rFonts w:eastAsia="Times New Roman" w:cs="Arial"/>
                <w:b/>
                <w:bCs/>
                <w:sz w:val="18"/>
                <w:szCs w:val="20"/>
              </w:rPr>
            </w:pPr>
            <w:r w:rsidRPr="00122BA9">
              <w:rPr>
                <w:rFonts w:eastAsia="Times New Roman" w:cs="Arial"/>
                <w:b/>
                <w:bCs/>
                <w:sz w:val="18"/>
                <w:szCs w:val="20"/>
              </w:rPr>
              <w:t>Title of the academic programme</w:t>
            </w:r>
          </w:p>
        </w:tc>
        <w:tc>
          <w:tcPr>
            <w:tcW w:w="1465" w:type="dxa"/>
            <w:tcBorders>
              <w:top w:val="nil"/>
              <w:left w:val="nil"/>
              <w:bottom w:val="single" w:sz="4" w:space="0" w:color="auto"/>
              <w:right w:val="single" w:sz="4" w:space="0" w:color="auto"/>
            </w:tcBorders>
            <w:shd w:val="clear" w:color="000000" w:fill="C0C0C0"/>
            <w:hideMark/>
          </w:tcPr>
          <w:p w14:paraId="73895913" w14:textId="77777777" w:rsidR="003D2D9C" w:rsidRPr="00122BA9" w:rsidRDefault="003D2D9C" w:rsidP="003D2D9C">
            <w:pPr>
              <w:contextualSpacing/>
              <w:jc w:val="center"/>
              <w:rPr>
                <w:rFonts w:eastAsia="Times New Roman" w:cs="Arial"/>
                <w:b/>
                <w:bCs/>
                <w:sz w:val="18"/>
                <w:szCs w:val="20"/>
              </w:rPr>
            </w:pPr>
            <w:r w:rsidRPr="00122BA9">
              <w:rPr>
                <w:rFonts w:eastAsia="Times New Roman" w:cs="Arial"/>
                <w:b/>
                <w:bCs/>
                <w:sz w:val="18"/>
                <w:szCs w:val="20"/>
              </w:rPr>
              <w:t>Priority Thematic field of study</w:t>
            </w:r>
          </w:p>
        </w:tc>
        <w:tc>
          <w:tcPr>
            <w:tcW w:w="2360" w:type="dxa"/>
            <w:tcBorders>
              <w:top w:val="nil"/>
              <w:left w:val="nil"/>
              <w:bottom w:val="single" w:sz="4" w:space="0" w:color="auto"/>
              <w:right w:val="single" w:sz="4" w:space="0" w:color="auto"/>
            </w:tcBorders>
            <w:shd w:val="clear" w:color="000000" w:fill="C0C0C0"/>
            <w:hideMark/>
          </w:tcPr>
          <w:p w14:paraId="772B1899" w14:textId="77777777" w:rsidR="003D2D9C" w:rsidRPr="00122BA9" w:rsidRDefault="003D2D9C" w:rsidP="003D2D9C">
            <w:pPr>
              <w:contextualSpacing/>
              <w:jc w:val="center"/>
              <w:rPr>
                <w:rFonts w:eastAsia="Times New Roman" w:cs="Arial"/>
                <w:b/>
                <w:bCs/>
                <w:sz w:val="18"/>
                <w:szCs w:val="20"/>
              </w:rPr>
            </w:pPr>
            <w:r w:rsidRPr="00122BA9">
              <w:rPr>
                <w:rFonts w:eastAsia="Times New Roman" w:cs="Arial"/>
                <w:b/>
                <w:bCs/>
                <w:sz w:val="18"/>
                <w:szCs w:val="20"/>
              </w:rPr>
              <w:t>Subject description</w:t>
            </w:r>
          </w:p>
        </w:tc>
        <w:tc>
          <w:tcPr>
            <w:tcW w:w="1593" w:type="dxa"/>
            <w:tcBorders>
              <w:top w:val="nil"/>
              <w:left w:val="nil"/>
              <w:bottom w:val="single" w:sz="4" w:space="0" w:color="auto"/>
              <w:right w:val="single" w:sz="8" w:space="0" w:color="auto"/>
            </w:tcBorders>
            <w:shd w:val="clear" w:color="000000" w:fill="C0C0C0"/>
            <w:hideMark/>
          </w:tcPr>
          <w:p w14:paraId="4B5B9899" w14:textId="77777777" w:rsidR="003D2D9C" w:rsidRPr="00122BA9" w:rsidRDefault="003D2D9C" w:rsidP="003D2D9C">
            <w:pPr>
              <w:contextualSpacing/>
              <w:jc w:val="center"/>
              <w:rPr>
                <w:rFonts w:eastAsia="Times New Roman" w:cs="Arial"/>
                <w:b/>
                <w:bCs/>
                <w:sz w:val="18"/>
                <w:szCs w:val="20"/>
              </w:rPr>
            </w:pPr>
            <w:r w:rsidRPr="00122BA9">
              <w:rPr>
                <w:rFonts w:eastAsia="Times New Roman" w:cs="Arial"/>
                <w:b/>
                <w:bCs/>
                <w:sz w:val="18"/>
                <w:szCs w:val="20"/>
              </w:rPr>
              <w:t xml:space="preserve">Details </w:t>
            </w:r>
          </w:p>
        </w:tc>
        <w:tc>
          <w:tcPr>
            <w:tcW w:w="2586" w:type="dxa"/>
            <w:tcBorders>
              <w:top w:val="nil"/>
              <w:left w:val="nil"/>
              <w:bottom w:val="single" w:sz="4" w:space="0" w:color="auto"/>
              <w:right w:val="single" w:sz="8" w:space="0" w:color="auto"/>
            </w:tcBorders>
            <w:shd w:val="clear" w:color="000000" w:fill="C0C0C0"/>
          </w:tcPr>
          <w:p w14:paraId="13F9F888" w14:textId="77777777" w:rsidR="003D2D9C" w:rsidRPr="00122BA9" w:rsidRDefault="003D2D9C" w:rsidP="003D2D9C">
            <w:pPr>
              <w:contextualSpacing/>
              <w:jc w:val="center"/>
              <w:rPr>
                <w:rFonts w:eastAsia="Times New Roman" w:cs="Arial"/>
                <w:b/>
                <w:bCs/>
                <w:sz w:val="18"/>
                <w:szCs w:val="20"/>
              </w:rPr>
            </w:pPr>
            <w:r w:rsidRPr="00122BA9">
              <w:rPr>
                <w:rFonts w:eastAsia="Times New Roman" w:cs="Arial"/>
                <w:b/>
                <w:bCs/>
                <w:sz w:val="18"/>
                <w:szCs w:val="20"/>
              </w:rPr>
              <w:t>Academic Calendar</w:t>
            </w:r>
          </w:p>
        </w:tc>
      </w:tr>
      <w:tr w:rsidR="003D2D9C" w:rsidRPr="00122BA9" w14:paraId="1988E5F1" w14:textId="77777777" w:rsidTr="003D2D9C">
        <w:trPr>
          <w:trHeight w:val="480"/>
        </w:trPr>
        <w:tc>
          <w:tcPr>
            <w:tcW w:w="417" w:type="dxa"/>
            <w:tcBorders>
              <w:top w:val="single" w:sz="4" w:space="0" w:color="auto"/>
              <w:left w:val="single" w:sz="8" w:space="0" w:color="auto"/>
              <w:bottom w:val="single" w:sz="4" w:space="0" w:color="auto"/>
              <w:right w:val="single" w:sz="4" w:space="0" w:color="auto"/>
            </w:tcBorders>
            <w:shd w:val="clear" w:color="auto" w:fill="FBE4D5" w:themeFill="accent2" w:themeFillTint="33"/>
            <w:hideMark/>
          </w:tcPr>
          <w:p w14:paraId="22F6C6BB" w14:textId="77777777" w:rsidR="003D2D9C" w:rsidRPr="00122BA9" w:rsidRDefault="003D2D9C" w:rsidP="003D2D9C">
            <w:pPr>
              <w:contextualSpacing/>
              <w:rPr>
                <w:rFonts w:eastAsia="Times New Roman" w:cs="Arial"/>
                <w:sz w:val="18"/>
                <w:szCs w:val="20"/>
              </w:rPr>
            </w:pPr>
            <w:r w:rsidRPr="00122BA9">
              <w:rPr>
                <w:rFonts w:eastAsia="Times New Roman" w:cs="Arial"/>
                <w:sz w:val="18"/>
                <w:szCs w:val="20"/>
              </w:rPr>
              <w:t>1</w:t>
            </w:r>
          </w:p>
        </w:tc>
        <w:tc>
          <w:tcPr>
            <w:tcW w:w="1822" w:type="dxa"/>
            <w:tcBorders>
              <w:top w:val="single" w:sz="4" w:space="0" w:color="auto"/>
              <w:left w:val="nil"/>
              <w:bottom w:val="single" w:sz="4" w:space="0" w:color="auto"/>
              <w:right w:val="single" w:sz="4" w:space="0" w:color="auto"/>
            </w:tcBorders>
            <w:shd w:val="clear" w:color="auto" w:fill="FBE4D5" w:themeFill="accent2" w:themeFillTint="33"/>
            <w:hideMark/>
          </w:tcPr>
          <w:p w14:paraId="7032C621" w14:textId="77777777" w:rsidR="003D2D9C" w:rsidRPr="00122BA9" w:rsidRDefault="003D2D9C" w:rsidP="003D2D9C">
            <w:pPr>
              <w:contextualSpacing/>
              <w:rPr>
                <w:rFonts w:eastAsia="Times New Roman" w:cs="Arial"/>
                <w:sz w:val="18"/>
                <w:szCs w:val="20"/>
              </w:rPr>
            </w:pPr>
            <w:r w:rsidRPr="00122BA9">
              <w:rPr>
                <w:rFonts w:eastAsia="Times New Roman" w:cs="Arial"/>
                <w:sz w:val="18"/>
                <w:szCs w:val="20"/>
              </w:rPr>
              <w:t>BIUST</w:t>
            </w:r>
          </w:p>
        </w:tc>
        <w:tc>
          <w:tcPr>
            <w:tcW w:w="1206" w:type="dxa"/>
            <w:tcBorders>
              <w:top w:val="single" w:sz="4" w:space="0" w:color="auto"/>
              <w:left w:val="nil"/>
              <w:bottom w:val="single" w:sz="4" w:space="0" w:color="auto"/>
              <w:right w:val="single" w:sz="4" w:space="0" w:color="auto"/>
            </w:tcBorders>
            <w:shd w:val="clear" w:color="auto" w:fill="FBE4D5" w:themeFill="accent2" w:themeFillTint="33"/>
            <w:hideMark/>
          </w:tcPr>
          <w:p w14:paraId="66E7C3CA" w14:textId="77777777" w:rsidR="003D2D9C" w:rsidRPr="00122BA9" w:rsidRDefault="003D2D9C" w:rsidP="003D2D9C">
            <w:pPr>
              <w:contextualSpacing/>
              <w:jc w:val="center"/>
              <w:rPr>
                <w:rFonts w:eastAsia="Times New Roman" w:cs="Arial"/>
                <w:sz w:val="18"/>
                <w:szCs w:val="20"/>
              </w:rPr>
            </w:pPr>
            <w:r w:rsidRPr="00122BA9">
              <w:rPr>
                <w:rFonts w:eastAsia="Times New Roman" w:cs="Arial"/>
                <w:sz w:val="18"/>
                <w:szCs w:val="20"/>
              </w:rPr>
              <w:t>Botswana</w:t>
            </w:r>
          </w:p>
        </w:tc>
        <w:tc>
          <w:tcPr>
            <w:tcW w:w="1134" w:type="dxa"/>
            <w:tcBorders>
              <w:top w:val="nil"/>
              <w:left w:val="nil"/>
              <w:bottom w:val="single" w:sz="4" w:space="0" w:color="auto"/>
              <w:right w:val="single" w:sz="4" w:space="0" w:color="auto"/>
            </w:tcBorders>
            <w:shd w:val="clear" w:color="auto" w:fill="FBE4D5" w:themeFill="accent2" w:themeFillTint="33"/>
            <w:hideMark/>
          </w:tcPr>
          <w:p w14:paraId="644F1A7C" w14:textId="77777777" w:rsidR="003D2D9C" w:rsidRPr="00122BA9" w:rsidRDefault="003D2D9C" w:rsidP="003D2D9C">
            <w:pPr>
              <w:contextualSpacing/>
              <w:jc w:val="center"/>
              <w:rPr>
                <w:rFonts w:eastAsia="Times New Roman" w:cs="Arial"/>
                <w:sz w:val="18"/>
                <w:szCs w:val="20"/>
              </w:rPr>
            </w:pPr>
            <w:r w:rsidRPr="00122BA9">
              <w:rPr>
                <w:rFonts w:eastAsia="Times New Roman" w:cs="Arial"/>
                <w:sz w:val="18"/>
                <w:szCs w:val="20"/>
              </w:rPr>
              <w:t>Master</w:t>
            </w:r>
          </w:p>
        </w:tc>
        <w:tc>
          <w:tcPr>
            <w:tcW w:w="1367" w:type="dxa"/>
            <w:tcBorders>
              <w:top w:val="single" w:sz="4" w:space="0" w:color="auto"/>
              <w:left w:val="nil"/>
              <w:bottom w:val="single" w:sz="4" w:space="0" w:color="auto"/>
              <w:right w:val="single" w:sz="4" w:space="0" w:color="auto"/>
            </w:tcBorders>
            <w:shd w:val="clear" w:color="auto" w:fill="FBE4D5" w:themeFill="accent2" w:themeFillTint="33"/>
            <w:hideMark/>
          </w:tcPr>
          <w:p w14:paraId="49B7FBC9" w14:textId="77777777" w:rsidR="003D2D9C" w:rsidRPr="00122BA9" w:rsidRDefault="003D2D9C" w:rsidP="003D2D9C">
            <w:pPr>
              <w:contextualSpacing/>
              <w:rPr>
                <w:rFonts w:eastAsia="Times New Roman" w:cs="Arial"/>
                <w:sz w:val="18"/>
                <w:szCs w:val="20"/>
              </w:rPr>
            </w:pPr>
            <w:r w:rsidRPr="00122BA9">
              <w:rPr>
                <w:rFonts w:eastAsia="Times New Roman" w:cs="Arial"/>
                <w:sz w:val="18"/>
                <w:szCs w:val="20"/>
              </w:rPr>
              <w:t>Physics</w:t>
            </w:r>
          </w:p>
        </w:tc>
        <w:tc>
          <w:tcPr>
            <w:tcW w:w="1465" w:type="dxa"/>
            <w:tcBorders>
              <w:top w:val="single" w:sz="4" w:space="0" w:color="auto"/>
              <w:left w:val="nil"/>
              <w:bottom w:val="single" w:sz="4" w:space="0" w:color="auto"/>
              <w:right w:val="single" w:sz="4" w:space="0" w:color="auto"/>
            </w:tcBorders>
            <w:shd w:val="clear" w:color="auto" w:fill="FBE4D5" w:themeFill="accent2" w:themeFillTint="33"/>
            <w:hideMark/>
          </w:tcPr>
          <w:p w14:paraId="324327B6" w14:textId="77777777" w:rsidR="003D2D9C" w:rsidRPr="00122BA9" w:rsidRDefault="003D2D9C" w:rsidP="003D2D9C">
            <w:pPr>
              <w:contextualSpacing/>
              <w:rPr>
                <w:rFonts w:eastAsia="Times New Roman" w:cs="Arial"/>
                <w:sz w:val="18"/>
                <w:szCs w:val="20"/>
              </w:rPr>
            </w:pPr>
            <w:r w:rsidRPr="00122BA9">
              <w:rPr>
                <w:rFonts w:eastAsia="Times New Roman" w:cs="Arial"/>
                <w:sz w:val="18"/>
                <w:szCs w:val="20"/>
              </w:rPr>
              <w:t>STEM and ICT</w:t>
            </w:r>
          </w:p>
        </w:tc>
        <w:tc>
          <w:tcPr>
            <w:tcW w:w="2360" w:type="dxa"/>
            <w:tcBorders>
              <w:top w:val="single" w:sz="4" w:space="0" w:color="auto"/>
              <w:left w:val="nil"/>
              <w:bottom w:val="single" w:sz="4" w:space="0" w:color="auto"/>
              <w:right w:val="single" w:sz="4" w:space="0" w:color="auto"/>
            </w:tcBorders>
            <w:shd w:val="clear" w:color="auto" w:fill="FBE4D5" w:themeFill="accent2" w:themeFillTint="33"/>
            <w:hideMark/>
          </w:tcPr>
          <w:p w14:paraId="555734DA" w14:textId="77777777" w:rsidR="003D2D9C" w:rsidRPr="00122BA9" w:rsidRDefault="003D2D9C" w:rsidP="003D2D9C">
            <w:pPr>
              <w:contextualSpacing/>
              <w:rPr>
                <w:rFonts w:eastAsia="Times New Roman" w:cs="Arial"/>
                <w:sz w:val="18"/>
                <w:szCs w:val="20"/>
              </w:rPr>
            </w:pPr>
            <w:r w:rsidRPr="00122BA9">
              <w:rPr>
                <w:rFonts w:eastAsia="Times New Roman" w:cs="Arial"/>
                <w:sz w:val="18"/>
                <w:szCs w:val="20"/>
              </w:rPr>
              <w:t>MSc by coursework and research in Physics, Astronomy Radioastronomy and related fields</w:t>
            </w:r>
          </w:p>
        </w:tc>
        <w:tc>
          <w:tcPr>
            <w:tcW w:w="1593" w:type="dxa"/>
            <w:tcBorders>
              <w:top w:val="single" w:sz="4" w:space="0" w:color="auto"/>
              <w:left w:val="nil"/>
              <w:bottom w:val="single" w:sz="4" w:space="0" w:color="auto"/>
              <w:right w:val="single" w:sz="8" w:space="0" w:color="auto"/>
            </w:tcBorders>
            <w:shd w:val="clear" w:color="auto" w:fill="FBE4D5" w:themeFill="accent2" w:themeFillTint="33"/>
            <w:hideMark/>
          </w:tcPr>
          <w:p w14:paraId="0D9370D5" w14:textId="77777777" w:rsidR="003D2D9C" w:rsidRPr="00122BA9" w:rsidRDefault="003D2D9C" w:rsidP="003D2D9C">
            <w:pPr>
              <w:contextualSpacing/>
              <w:rPr>
                <w:rFonts w:eastAsia="Times New Roman" w:cs="Arial"/>
                <w:sz w:val="18"/>
                <w:szCs w:val="20"/>
              </w:rPr>
            </w:pPr>
            <w:r w:rsidRPr="00122BA9">
              <w:rPr>
                <w:rFonts w:eastAsia="Times New Roman" w:cs="Arial"/>
                <w:sz w:val="18"/>
                <w:szCs w:val="20"/>
              </w:rPr>
              <w:t>4 semesters</w:t>
            </w:r>
          </w:p>
          <w:p w14:paraId="6C5C427D" w14:textId="77777777" w:rsidR="003D2D9C" w:rsidRPr="00122BA9" w:rsidRDefault="003D2D9C" w:rsidP="003D2D9C">
            <w:pPr>
              <w:contextualSpacing/>
              <w:rPr>
                <w:rFonts w:eastAsia="Times New Roman" w:cs="Arial"/>
                <w:sz w:val="18"/>
                <w:szCs w:val="20"/>
              </w:rPr>
            </w:pPr>
            <w:r w:rsidRPr="00122BA9">
              <w:rPr>
                <w:rFonts w:eastAsia="Times New Roman" w:cs="Arial"/>
                <w:sz w:val="18"/>
                <w:szCs w:val="20"/>
              </w:rPr>
              <w:t>60 credits</w:t>
            </w:r>
          </w:p>
        </w:tc>
        <w:tc>
          <w:tcPr>
            <w:tcW w:w="2586" w:type="dxa"/>
            <w:tcBorders>
              <w:top w:val="single" w:sz="4" w:space="0" w:color="auto"/>
              <w:left w:val="nil"/>
              <w:bottom w:val="single" w:sz="4" w:space="0" w:color="auto"/>
              <w:right w:val="single" w:sz="8" w:space="0" w:color="auto"/>
            </w:tcBorders>
            <w:shd w:val="clear" w:color="auto" w:fill="FBE4D5" w:themeFill="accent2" w:themeFillTint="33"/>
          </w:tcPr>
          <w:p w14:paraId="2A6FAE92" w14:textId="77777777" w:rsidR="003D2D9C" w:rsidRPr="00122BA9" w:rsidRDefault="003D2D9C" w:rsidP="003D2D9C">
            <w:pPr>
              <w:contextualSpacing/>
              <w:rPr>
                <w:rFonts w:eastAsia="Times New Roman" w:cs="Arial"/>
                <w:sz w:val="18"/>
                <w:szCs w:val="20"/>
              </w:rPr>
            </w:pPr>
          </w:p>
        </w:tc>
      </w:tr>
      <w:tr w:rsidR="003D2D9C" w:rsidRPr="00122BA9" w14:paraId="772D668C" w14:textId="77777777" w:rsidTr="003D2D9C">
        <w:trPr>
          <w:trHeight w:val="480"/>
        </w:trPr>
        <w:tc>
          <w:tcPr>
            <w:tcW w:w="417" w:type="dxa"/>
            <w:tcBorders>
              <w:top w:val="nil"/>
              <w:left w:val="single" w:sz="8" w:space="0" w:color="auto"/>
              <w:bottom w:val="single" w:sz="4" w:space="0" w:color="auto"/>
              <w:right w:val="single" w:sz="4" w:space="0" w:color="auto"/>
            </w:tcBorders>
            <w:shd w:val="clear" w:color="auto" w:fill="FBE4D5" w:themeFill="accent2" w:themeFillTint="33"/>
            <w:hideMark/>
          </w:tcPr>
          <w:p w14:paraId="33EA0C4B" w14:textId="77777777" w:rsidR="003D2D9C" w:rsidRPr="00122BA9" w:rsidRDefault="003D2D9C" w:rsidP="003D2D9C">
            <w:pPr>
              <w:contextualSpacing/>
              <w:rPr>
                <w:rFonts w:eastAsia="Times New Roman" w:cs="Arial"/>
                <w:sz w:val="18"/>
                <w:szCs w:val="20"/>
              </w:rPr>
            </w:pPr>
            <w:r w:rsidRPr="00122BA9">
              <w:rPr>
                <w:rFonts w:eastAsia="Times New Roman" w:cs="Arial"/>
                <w:sz w:val="18"/>
                <w:szCs w:val="20"/>
              </w:rPr>
              <w:t>2</w:t>
            </w:r>
          </w:p>
        </w:tc>
        <w:tc>
          <w:tcPr>
            <w:tcW w:w="1822" w:type="dxa"/>
            <w:tcBorders>
              <w:top w:val="nil"/>
              <w:left w:val="nil"/>
              <w:bottom w:val="single" w:sz="4" w:space="0" w:color="auto"/>
              <w:right w:val="single" w:sz="4" w:space="0" w:color="auto"/>
            </w:tcBorders>
            <w:shd w:val="clear" w:color="auto" w:fill="FBE4D5" w:themeFill="accent2" w:themeFillTint="33"/>
            <w:hideMark/>
          </w:tcPr>
          <w:p w14:paraId="34E66680" w14:textId="77777777" w:rsidR="003D2D9C" w:rsidRPr="00122BA9" w:rsidRDefault="003D2D9C" w:rsidP="003D2D9C">
            <w:pPr>
              <w:contextualSpacing/>
              <w:rPr>
                <w:rFonts w:eastAsia="Times New Roman" w:cs="Arial"/>
                <w:sz w:val="18"/>
                <w:szCs w:val="20"/>
              </w:rPr>
            </w:pPr>
            <w:r w:rsidRPr="00122BA9">
              <w:rPr>
                <w:rFonts w:eastAsia="Times New Roman" w:cs="Arial"/>
                <w:sz w:val="18"/>
                <w:szCs w:val="20"/>
              </w:rPr>
              <w:t>BIUST</w:t>
            </w:r>
          </w:p>
        </w:tc>
        <w:tc>
          <w:tcPr>
            <w:tcW w:w="1206" w:type="dxa"/>
            <w:tcBorders>
              <w:top w:val="nil"/>
              <w:left w:val="nil"/>
              <w:bottom w:val="single" w:sz="4" w:space="0" w:color="auto"/>
              <w:right w:val="single" w:sz="4" w:space="0" w:color="auto"/>
            </w:tcBorders>
            <w:shd w:val="clear" w:color="auto" w:fill="FBE4D5" w:themeFill="accent2" w:themeFillTint="33"/>
            <w:hideMark/>
          </w:tcPr>
          <w:p w14:paraId="05F6FA65" w14:textId="77777777" w:rsidR="003D2D9C" w:rsidRPr="00122BA9" w:rsidRDefault="003D2D9C" w:rsidP="003D2D9C">
            <w:pPr>
              <w:contextualSpacing/>
              <w:jc w:val="center"/>
              <w:rPr>
                <w:rFonts w:eastAsia="Times New Roman" w:cs="Arial"/>
                <w:sz w:val="18"/>
                <w:szCs w:val="20"/>
              </w:rPr>
            </w:pPr>
            <w:r w:rsidRPr="00122BA9">
              <w:rPr>
                <w:rFonts w:eastAsia="Times New Roman" w:cs="Arial"/>
                <w:sz w:val="18"/>
                <w:szCs w:val="20"/>
              </w:rPr>
              <w:t>Botswana</w:t>
            </w:r>
          </w:p>
        </w:tc>
        <w:tc>
          <w:tcPr>
            <w:tcW w:w="1134" w:type="dxa"/>
            <w:tcBorders>
              <w:top w:val="nil"/>
              <w:left w:val="nil"/>
              <w:bottom w:val="single" w:sz="4" w:space="0" w:color="auto"/>
              <w:right w:val="single" w:sz="4" w:space="0" w:color="auto"/>
            </w:tcBorders>
            <w:shd w:val="clear" w:color="auto" w:fill="FBE4D5" w:themeFill="accent2" w:themeFillTint="33"/>
            <w:hideMark/>
          </w:tcPr>
          <w:p w14:paraId="6EF0A983" w14:textId="77777777" w:rsidR="003D2D9C" w:rsidRPr="00122BA9" w:rsidRDefault="003D2D9C" w:rsidP="003D2D9C">
            <w:pPr>
              <w:contextualSpacing/>
              <w:jc w:val="center"/>
              <w:rPr>
                <w:rFonts w:eastAsia="Times New Roman" w:cs="Arial"/>
                <w:sz w:val="18"/>
                <w:szCs w:val="20"/>
              </w:rPr>
            </w:pPr>
            <w:r w:rsidRPr="00122BA9">
              <w:rPr>
                <w:rFonts w:eastAsia="Times New Roman" w:cs="Arial"/>
                <w:sz w:val="18"/>
                <w:szCs w:val="20"/>
              </w:rPr>
              <w:t>Doctorate</w:t>
            </w:r>
          </w:p>
        </w:tc>
        <w:tc>
          <w:tcPr>
            <w:tcW w:w="1367" w:type="dxa"/>
            <w:tcBorders>
              <w:top w:val="nil"/>
              <w:left w:val="nil"/>
              <w:bottom w:val="single" w:sz="4" w:space="0" w:color="auto"/>
              <w:right w:val="single" w:sz="4" w:space="0" w:color="auto"/>
            </w:tcBorders>
            <w:shd w:val="clear" w:color="auto" w:fill="FBE4D5" w:themeFill="accent2" w:themeFillTint="33"/>
            <w:hideMark/>
          </w:tcPr>
          <w:p w14:paraId="21A408F8" w14:textId="77777777" w:rsidR="003D2D9C" w:rsidRPr="00122BA9" w:rsidRDefault="003D2D9C" w:rsidP="003D2D9C">
            <w:pPr>
              <w:contextualSpacing/>
              <w:rPr>
                <w:rFonts w:eastAsia="Times New Roman" w:cs="Arial"/>
                <w:sz w:val="18"/>
                <w:szCs w:val="20"/>
              </w:rPr>
            </w:pPr>
            <w:r w:rsidRPr="00122BA9">
              <w:rPr>
                <w:rFonts w:eastAsia="Times New Roman" w:cs="Arial"/>
                <w:sz w:val="18"/>
                <w:szCs w:val="20"/>
              </w:rPr>
              <w:t>Physics</w:t>
            </w:r>
          </w:p>
        </w:tc>
        <w:tc>
          <w:tcPr>
            <w:tcW w:w="1465" w:type="dxa"/>
            <w:tcBorders>
              <w:top w:val="nil"/>
              <w:left w:val="nil"/>
              <w:bottom w:val="single" w:sz="4" w:space="0" w:color="auto"/>
              <w:right w:val="single" w:sz="4" w:space="0" w:color="auto"/>
            </w:tcBorders>
            <w:shd w:val="clear" w:color="auto" w:fill="FBE4D5" w:themeFill="accent2" w:themeFillTint="33"/>
            <w:hideMark/>
          </w:tcPr>
          <w:p w14:paraId="2CF8C7AB" w14:textId="77777777" w:rsidR="003D2D9C" w:rsidRPr="00122BA9" w:rsidRDefault="003D2D9C" w:rsidP="003D2D9C">
            <w:pPr>
              <w:contextualSpacing/>
              <w:rPr>
                <w:rFonts w:eastAsia="Times New Roman" w:cs="Arial"/>
                <w:sz w:val="18"/>
                <w:szCs w:val="20"/>
              </w:rPr>
            </w:pPr>
            <w:r w:rsidRPr="00122BA9">
              <w:rPr>
                <w:rFonts w:eastAsia="Times New Roman" w:cs="Arial"/>
                <w:sz w:val="18"/>
                <w:szCs w:val="20"/>
              </w:rPr>
              <w:t>STEM and ICT</w:t>
            </w:r>
          </w:p>
        </w:tc>
        <w:tc>
          <w:tcPr>
            <w:tcW w:w="2360" w:type="dxa"/>
            <w:tcBorders>
              <w:top w:val="nil"/>
              <w:left w:val="nil"/>
              <w:bottom w:val="single" w:sz="4" w:space="0" w:color="auto"/>
              <w:right w:val="single" w:sz="4" w:space="0" w:color="auto"/>
            </w:tcBorders>
            <w:shd w:val="clear" w:color="auto" w:fill="FBE4D5" w:themeFill="accent2" w:themeFillTint="33"/>
            <w:hideMark/>
          </w:tcPr>
          <w:p w14:paraId="5F10C017" w14:textId="77777777" w:rsidR="003D2D9C" w:rsidRPr="00122BA9" w:rsidRDefault="003D2D9C" w:rsidP="003D2D9C">
            <w:pPr>
              <w:contextualSpacing/>
              <w:rPr>
                <w:rFonts w:eastAsia="Times New Roman" w:cs="Arial"/>
                <w:sz w:val="18"/>
                <w:szCs w:val="20"/>
              </w:rPr>
            </w:pPr>
            <w:r w:rsidRPr="00122BA9">
              <w:rPr>
                <w:rFonts w:eastAsia="Times New Roman" w:cs="Arial"/>
                <w:sz w:val="18"/>
                <w:szCs w:val="20"/>
              </w:rPr>
              <w:t>PhD by research only in the fields of Physics, Astronomy, Radioastronomy and applied physics</w:t>
            </w:r>
          </w:p>
        </w:tc>
        <w:tc>
          <w:tcPr>
            <w:tcW w:w="1593" w:type="dxa"/>
            <w:tcBorders>
              <w:top w:val="nil"/>
              <w:left w:val="nil"/>
              <w:bottom w:val="single" w:sz="4" w:space="0" w:color="auto"/>
              <w:right w:val="single" w:sz="8" w:space="0" w:color="auto"/>
            </w:tcBorders>
            <w:shd w:val="clear" w:color="auto" w:fill="FBE4D5" w:themeFill="accent2" w:themeFillTint="33"/>
            <w:hideMark/>
          </w:tcPr>
          <w:p w14:paraId="20A60B73" w14:textId="77777777" w:rsidR="003D2D9C" w:rsidRPr="00122BA9" w:rsidRDefault="003D2D9C" w:rsidP="003D2D9C">
            <w:pPr>
              <w:contextualSpacing/>
              <w:rPr>
                <w:rFonts w:eastAsia="Times New Roman" w:cs="Arial"/>
                <w:sz w:val="18"/>
                <w:szCs w:val="20"/>
              </w:rPr>
            </w:pPr>
            <w:r w:rsidRPr="00122BA9">
              <w:rPr>
                <w:rFonts w:eastAsia="Times New Roman" w:cs="Arial"/>
                <w:sz w:val="18"/>
                <w:szCs w:val="20"/>
              </w:rPr>
              <w:t>6 semesters</w:t>
            </w:r>
          </w:p>
          <w:p w14:paraId="1D11ED22" w14:textId="77777777" w:rsidR="003D2D9C" w:rsidRPr="00122BA9" w:rsidRDefault="003D2D9C" w:rsidP="003D2D9C">
            <w:pPr>
              <w:contextualSpacing/>
              <w:rPr>
                <w:rFonts w:eastAsia="Times New Roman" w:cs="Arial"/>
                <w:sz w:val="18"/>
                <w:szCs w:val="20"/>
              </w:rPr>
            </w:pPr>
            <w:r w:rsidRPr="00122BA9">
              <w:rPr>
                <w:rFonts w:eastAsia="Times New Roman" w:cs="Arial"/>
                <w:sz w:val="18"/>
                <w:szCs w:val="20"/>
              </w:rPr>
              <w:t>60 credits</w:t>
            </w:r>
          </w:p>
        </w:tc>
        <w:tc>
          <w:tcPr>
            <w:tcW w:w="2586" w:type="dxa"/>
            <w:tcBorders>
              <w:top w:val="nil"/>
              <w:left w:val="nil"/>
              <w:bottom w:val="single" w:sz="4" w:space="0" w:color="auto"/>
              <w:right w:val="single" w:sz="8" w:space="0" w:color="auto"/>
            </w:tcBorders>
            <w:shd w:val="clear" w:color="auto" w:fill="FBE4D5" w:themeFill="accent2" w:themeFillTint="33"/>
          </w:tcPr>
          <w:p w14:paraId="53C2E739" w14:textId="77777777" w:rsidR="003D2D9C" w:rsidRPr="00122BA9" w:rsidRDefault="003D2D9C" w:rsidP="003D2D9C">
            <w:pPr>
              <w:contextualSpacing/>
              <w:rPr>
                <w:rFonts w:eastAsia="Times New Roman" w:cs="Arial"/>
                <w:sz w:val="18"/>
                <w:szCs w:val="20"/>
              </w:rPr>
            </w:pPr>
          </w:p>
        </w:tc>
      </w:tr>
      <w:tr w:rsidR="003D2D9C" w:rsidRPr="00122BA9" w14:paraId="6082BEB3" w14:textId="77777777" w:rsidTr="003D2D9C">
        <w:trPr>
          <w:trHeight w:val="480"/>
        </w:trPr>
        <w:tc>
          <w:tcPr>
            <w:tcW w:w="417" w:type="dxa"/>
            <w:tcBorders>
              <w:top w:val="nil"/>
              <w:left w:val="single" w:sz="8" w:space="0" w:color="auto"/>
              <w:bottom w:val="single" w:sz="4" w:space="0" w:color="auto"/>
              <w:right w:val="single" w:sz="4" w:space="0" w:color="auto"/>
            </w:tcBorders>
            <w:shd w:val="clear" w:color="auto" w:fill="FBE4D5" w:themeFill="accent2" w:themeFillTint="33"/>
            <w:hideMark/>
          </w:tcPr>
          <w:p w14:paraId="23C3F7D5" w14:textId="77777777" w:rsidR="003D2D9C" w:rsidRPr="00122BA9" w:rsidRDefault="003D2D9C" w:rsidP="003D2D9C">
            <w:pPr>
              <w:contextualSpacing/>
              <w:rPr>
                <w:rFonts w:eastAsia="Times New Roman" w:cs="Arial"/>
                <w:sz w:val="18"/>
                <w:szCs w:val="20"/>
              </w:rPr>
            </w:pPr>
            <w:r w:rsidRPr="00122BA9">
              <w:rPr>
                <w:rFonts w:eastAsia="Times New Roman" w:cs="Arial"/>
                <w:sz w:val="18"/>
                <w:szCs w:val="20"/>
              </w:rPr>
              <w:t>3</w:t>
            </w:r>
          </w:p>
        </w:tc>
        <w:tc>
          <w:tcPr>
            <w:tcW w:w="1822" w:type="dxa"/>
            <w:tcBorders>
              <w:top w:val="nil"/>
              <w:left w:val="nil"/>
              <w:bottom w:val="single" w:sz="4" w:space="0" w:color="auto"/>
              <w:right w:val="single" w:sz="4" w:space="0" w:color="auto"/>
            </w:tcBorders>
            <w:shd w:val="clear" w:color="auto" w:fill="FBE4D5" w:themeFill="accent2" w:themeFillTint="33"/>
            <w:hideMark/>
          </w:tcPr>
          <w:p w14:paraId="30075A4E" w14:textId="77777777" w:rsidR="003D2D9C" w:rsidRPr="00122BA9" w:rsidRDefault="003D2D9C" w:rsidP="003D2D9C">
            <w:pPr>
              <w:contextualSpacing/>
              <w:rPr>
                <w:rFonts w:eastAsia="Times New Roman" w:cs="Arial"/>
                <w:sz w:val="18"/>
                <w:szCs w:val="20"/>
              </w:rPr>
            </w:pPr>
            <w:r w:rsidRPr="00122BA9">
              <w:rPr>
                <w:rFonts w:eastAsia="Times New Roman" w:cs="Arial"/>
                <w:sz w:val="18"/>
                <w:szCs w:val="20"/>
              </w:rPr>
              <w:t>BIUST</w:t>
            </w:r>
          </w:p>
        </w:tc>
        <w:tc>
          <w:tcPr>
            <w:tcW w:w="1206" w:type="dxa"/>
            <w:tcBorders>
              <w:top w:val="nil"/>
              <w:left w:val="nil"/>
              <w:bottom w:val="single" w:sz="4" w:space="0" w:color="auto"/>
              <w:right w:val="single" w:sz="4" w:space="0" w:color="auto"/>
            </w:tcBorders>
            <w:shd w:val="clear" w:color="auto" w:fill="FBE4D5" w:themeFill="accent2" w:themeFillTint="33"/>
            <w:hideMark/>
          </w:tcPr>
          <w:p w14:paraId="25203775" w14:textId="77777777" w:rsidR="003D2D9C" w:rsidRPr="00122BA9" w:rsidRDefault="003D2D9C" w:rsidP="003D2D9C">
            <w:pPr>
              <w:contextualSpacing/>
              <w:jc w:val="center"/>
              <w:rPr>
                <w:rFonts w:eastAsia="Times New Roman" w:cs="Arial"/>
                <w:sz w:val="18"/>
                <w:szCs w:val="20"/>
              </w:rPr>
            </w:pPr>
            <w:r w:rsidRPr="00122BA9">
              <w:rPr>
                <w:rFonts w:eastAsia="Times New Roman" w:cs="Arial"/>
                <w:sz w:val="18"/>
                <w:szCs w:val="20"/>
              </w:rPr>
              <w:t>Botswana</w:t>
            </w:r>
          </w:p>
        </w:tc>
        <w:tc>
          <w:tcPr>
            <w:tcW w:w="1134" w:type="dxa"/>
            <w:tcBorders>
              <w:top w:val="nil"/>
              <w:left w:val="nil"/>
              <w:bottom w:val="single" w:sz="4" w:space="0" w:color="auto"/>
              <w:right w:val="single" w:sz="4" w:space="0" w:color="auto"/>
            </w:tcBorders>
            <w:shd w:val="clear" w:color="auto" w:fill="FBE4D5" w:themeFill="accent2" w:themeFillTint="33"/>
            <w:hideMark/>
          </w:tcPr>
          <w:p w14:paraId="5FFC442A" w14:textId="77777777" w:rsidR="003D2D9C" w:rsidRPr="00122BA9" w:rsidRDefault="003D2D9C" w:rsidP="003D2D9C">
            <w:pPr>
              <w:contextualSpacing/>
              <w:jc w:val="center"/>
              <w:rPr>
                <w:rFonts w:eastAsia="Times New Roman" w:cs="Arial"/>
                <w:sz w:val="18"/>
                <w:szCs w:val="20"/>
              </w:rPr>
            </w:pPr>
            <w:r w:rsidRPr="00122BA9">
              <w:rPr>
                <w:rFonts w:eastAsia="Times New Roman" w:cs="Arial"/>
                <w:sz w:val="18"/>
                <w:szCs w:val="20"/>
              </w:rPr>
              <w:t>Doctorate</w:t>
            </w:r>
          </w:p>
        </w:tc>
        <w:tc>
          <w:tcPr>
            <w:tcW w:w="1367" w:type="dxa"/>
            <w:tcBorders>
              <w:top w:val="nil"/>
              <w:left w:val="nil"/>
              <w:bottom w:val="single" w:sz="4" w:space="0" w:color="auto"/>
              <w:right w:val="single" w:sz="4" w:space="0" w:color="auto"/>
            </w:tcBorders>
            <w:shd w:val="clear" w:color="auto" w:fill="FBE4D5" w:themeFill="accent2" w:themeFillTint="33"/>
            <w:hideMark/>
          </w:tcPr>
          <w:p w14:paraId="6BCFF617" w14:textId="77777777" w:rsidR="003D2D9C" w:rsidRPr="00122BA9" w:rsidRDefault="003D2D9C" w:rsidP="003D2D9C">
            <w:pPr>
              <w:contextualSpacing/>
              <w:rPr>
                <w:rFonts w:eastAsia="Times New Roman" w:cs="Arial"/>
                <w:sz w:val="18"/>
                <w:szCs w:val="20"/>
              </w:rPr>
            </w:pPr>
            <w:r w:rsidRPr="00122BA9">
              <w:rPr>
                <w:rFonts w:eastAsia="Times New Roman" w:cs="Arial"/>
                <w:sz w:val="18"/>
                <w:szCs w:val="20"/>
              </w:rPr>
              <w:t>Geology</w:t>
            </w:r>
          </w:p>
        </w:tc>
        <w:tc>
          <w:tcPr>
            <w:tcW w:w="1465" w:type="dxa"/>
            <w:tcBorders>
              <w:top w:val="nil"/>
              <w:left w:val="nil"/>
              <w:bottom w:val="single" w:sz="4" w:space="0" w:color="auto"/>
              <w:right w:val="single" w:sz="4" w:space="0" w:color="auto"/>
            </w:tcBorders>
            <w:shd w:val="clear" w:color="auto" w:fill="FBE4D5" w:themeFill="accent2" w:themeFillTint="33"/>
            <w:hideMark/>
          </w:tcPr>
          <w:p w14:paraId="2420D3B5" w14:textId="77777777" w:rsidR="003D2D9C" w:rsidRPr="00122BA9" w:rsidRDefault="003D2D9C" w:rsidP="003D2D9C">
            <w:pPr>
              <w:contextualSpacing/>
              <w:rPr>
                <w:rFonts w:eastAsia="Times New Roman" w:cs="Arial"/>
                <w:sz w:val="18"/>
                <w:szCs w:val="20"/>
              </w:rPr>
            </w:pPr>
            <w:r w:rsidRPr="00122BA9">
              <w:rPr>
                <w:rFonts w:eastAsia="Times New Roman" w:cs="Arial"/>
                <w:sz w:val="18"/>
                <w:szCs w:val="20"/>
              </w:rPr>
              <w:t>STEM and ICT</w:t>
            </w:r>
          </w:p>
        </w:tc>
        <w:tc>
          <w:tcPr>
            <w:tcW w:w="2360" w:type="dxa"/>
            <w:tcBorders>
              <w:top w:val="nil"/>
              <w:left w:val="nil"/>
              <w:bottom w:val="single" w:sz="4" w:space="0" w:color="auto"/>
              <w:right w:val="single" w:sz="4" w:space="0" w:color="auto"/>
            </w:tcBorders>
            <w:shd w:val="clear" w:color="auto" w:fill="FBE4D5" w:themeFill="accent2" w:themeFillTint="33"/>
            <w:hideMark/>
          </w:tcPr>
          <w:p w14:paraId="1A668A44" w14:textId="77777777" w:rsidR="003D2D9C" w:rsidRPr="00122BA9" w:rsidRDefault="003D2D9C" w:rsidP="003D2D9C">
            <w:pPr>
              <w:contextualSpacing/>
              <w:rPr>
                <w:rFonts w:eastAsia="Times New Roman" w:cs="Arial"/>
                <w:sz w:val="18"/>
                <w:szCs w:val="20"/>
              </w:rPr>
            </w:pPr>
            <w:r w:rsidRPr="00122BA9">
              <w:rPr>
                <w:rFonts w:eastAsia="Times New Roman" w:cs="Arial"/>
                <w:sz w:val="18"/>
                <w:szCs w:val="20"/>
              </w:rPr>
              <w:t>PhD by research only in fields spanning from geophysics to planetary science</w:t>
            </w:r>
          </w:p>
        </w:tc>
        <w:tc>
          <w:tcPr>
            <w:tcW w:w="1593" w:type="dxa"/>
            <w:tcBorders>
              <w:top w:val="nil"/>
              <w:left w:val="nil"/>
              <w:bottom w:val="single" w:sz="4" w:space="0" w:color="auto"/>
              <w:right w:val="single" w:sz="8" w:space="0" w:color="auto"/>
            </w:tcBorders>
            <w:shd w:val="clear" w:color="auto" w:fill="FBE4D5" w:themeFill="accent2" w:themeFillTint="33"/>
            <w:hideMark/>
          </w:tcPr>
          <w:p w14:paraId="6AD31F6D" w14:textId="77777777" w:rsidR="003D2D9C" w:rsidRPr="00122BA9" w:rsidRDefault="003D2D9C" w:rsidP="003D2D9C">
            <w:pPr>
              <w:contextualSpacing/>
              <w:rPr>
                <w:rFonts w:eastAsia="Times New Roman" w:cs="Arial"/>
                <w:sz w:val="18"/>
                <w:szCs w:val="20"/>
              </w:rPr>
            </w:pPr>
            <w:r w:rsidRPr="00122BA9">
              <w:rPr>
                <w:rFonts w:eastAsia="Times New Roman" w:cs="Arial"/>
                <w:sz w:val="18"/>
                <w:szCs w:val="20"/>
              </w:rPr>
              <w:t>6 semesters</w:t>
            </w:r>
          </w:p>
          <w:p w14:paraId="406998CD" w14:textId="77777777" w:rsidR="003D2D9C" w:rsidRPr="00122BA9" w:rsidRDefault="003D2D9C" w:rsidP="003D2D9C">
            <w:pPr>
              <w:contextualSpacing/>
              <w:rPr>
                <w:rFonts w:eastAsia="Times New Roman" w:cs="Arial"/>
                <w:sz w:val="18"/>
                <w:szCs w:val="20"/>
              </w:rPr>
            </w:pPr>
            <w:r w:rsidRPr="00122BA9">
              <w:rPr>
                <w:rFonts w:eastAsia="Times New Roman" w:cs="Arial"/>
                <w:sz w:val="18"/>
                <w:szCs w:val="20"/>
              </w:rPr>
              <w:t>60 credits</w:t>
            </w:r>
          </w:p>
        </w:tc>
        <w:tc>
          <w:tcPr>
            <w:tcW w:w="2586" w:type="dxa"/>
            <w:tcBorders>
              <w:top w:val="nil"/>
              <w:left w:val="nil"/>
              <w:bottom w:val="single" w:sz="4" w:space="0" w:color="auto"/>
              <w:right w:val="single" w:sz="8" w:space="0" w:color="auto"/>
            </w:tcBorders>
            <w:shd w:val="clear" w:color="auto" w:fill="FBE4D5" w:themeFill="accent2" w:themeFillTint="33"/>
          </w:tcPr>
          <w:p w14:paraId="2E17C239" w14:textId="77777777" w:rsidR="003D2D9C" w:rsidRPr="00122BA9" w:rsidRDefault="003D2D9C" w:rsidP="003D2D9C">
            <w:pPr>
              <w:contextualSpacing/>
              <w:rPr>
                <w:rFonts w:eastAsia="Times New Roman" w:cs="Arial"/>
                <w:sz w:val="18"/>
                <w:szCs w:val="20"/>
              </w:rPr>
            </w:pPr>
          </w:p>
        </w:tc>
      </w:tr>
      <w:tr w:rsidR="003D2D9C" w:rsidRPr="00122BA9" w14:paraId="27EB5D6F" w14:textId="77777777" w:rsidTr="003D2D9C">
        <w:trPr>
          <w:trHeight w:val="480"/>
        </w:trPr>
        <w:tc>
          <w:tcPr>
            <w:tcW w:w="417" w:type="dxa"/>
            <w:tcBorders>
              <w:top w:val="nil"/>
              <w:left w:val="single" w:sz="8" w:space="0" w:color="auto"/>
              <w:bottom w:val="single" w:sz="4" w:space="0" w:color="auto"/>
              <w:right w:val="single" w:sz="4" w:space="0" w:color="auto"/>
            </w:tcBorders>
            <w:shd w:val="clear" w:color="auto" w:fill="FBE4D5" w:themeFill="accent2" w:themeFillTint="33"/>
            <w:hideMark/>
          </w:tcPr>
          <w:p w14:paraId="12DAC97F" w14:textId="77777777" w:rsidR="003D2D9C" w:rsidRPr="00122BA9" w:rsidRDefault="003D2D9C" w:rsidP="003D2D9C">
            <w:pPr>
              <w:contextualSpacing/>
              <w:rPr>
                <w:rFonts w:eastAsia="Times New Roman" w:cs="Arial"/>
                <w:sz w:val="18"/>
                <w:szCs w:val="20"/>
              </w:rPr>
            </w:pPr>
            <w:r w:rsidRPr="00122BA9">
              <w:rPr>
                <w:rFonts w:eastAsia="Times New Roman" w:cs="Arial"/>
                <w:sz w:val="18"/>
                <w:szCs w:val="20"/>
              </w:rPr>
              <w:t>4</w:t>
            </w:r>
          </w:p>
        </w:tc>
        <w:tc>
          <w:tcPr>
            <w:tcW w:w="1822" w:type="dxa"/>
            <w:tcBorders>
              <w:top w:val="nil"/>
              <w:left w:val="nil"/>
              <w:bottom w:val="single" w:sz="4" w:space="0" w:color="auto"/>
              <w:right w:val="single" w:sz="4" w:space="0" w:color="auto"/>
            </w:tcBorders>
            <w:shd w:val="clear" w:color="auto" w:fill="FBE4D5" w:themeFill="accent2" w:themeFillTint="33"/>
            <w:hideMark/>
          </w:tcPr>
          <w:p w14:paraId="6E70D943" w14:textId="77777777" w:rsidR="003D2D9C" w:rsidRPr="00122BA9" w:rsidRDefault="003D2D9C" w:rsidP="003D2D9C">
            <w:pPr>
              <w:contextualSpacing/>
              <w:rPr>
                <w:rFonts w:eastAsia="Times New Roman" w:cs="Arial"/>
                <w:sz w:val="18"/>
                <w:szCs w:val="20"/>
              </w:rPr>
            </w:pPr>
            <w:r w:rsidRPr="00122BA9">
              <w:rPr>
                <w:rFonts w:eastAsia="Times New Roman" w:cs="Arial"/>
                <w:sz w:val="18"/>
                <w:szCs w:val="20"/>
              </w:rPr>
              <w:t>BIUST</w:t>
            </w:r>
          </w:p>
        </w:tc>
        <w:tc>
          <w:tcPr>
            <w:tcW w:w="1206" w:type="dxa"/>
            <w:tcBorders>
              <w:top w:val="nil"/>
              <w:left w:val="nil"/>
              <w:bottom w:val="single" w:sz="4" w:space="0" w:color="auto"/>
              <w:right w:val="single" w:sz="4" w:space="0" w:color="auto"/>
            </w:tcBorders>
            <w:shd w:val="clear" w:color="auto" w:fill="FBE4D5" w:themeFill="accent2" w:themeFillTint="33"/>
            <w:hideMark/>
          </w:tcPr>
          <w:p w14:paraId="7A4BCE28" w14:textId="77777777" w:rsidR="003D2D9C" w:rsidRPr="00122BA9" w:rsidRDefault="003D2D9C" w:rsidP="003D2D9C">
            <w:pPr>
              <w:contextualSpacing/>
              <w:jc w:val="center"/>
              <w:rPr>
                <w:rFonts w:eastAsia="Times New Roman" w:cs="Arial"/>
                <w:sz w:val="18"/>
                <w:szCs w:val="20"/>
              </w:rPr>
            </w:pPr>
            <w:r w:rsidRPr="00122BA9">
              <w:rPr>
                <w:rFonts w:eastAsia="Times New Roman" w:cs="Arial"/>
                <w:sz w:val="18"/>
                <w:szCs w:val="20"/>
              </w:rPr>
              <w:t>Botswana</w:t>
            </w:r>
          </w:p>
        </w:tc>
        <w:tc>
          <w:tcPr>
            <w:tcW w:w="1134" w:type="dxa"/>
            <w:tcBorders>
              <w:top w:val="nil"/>
              <w:left w:val="nil"/>
              <w:bottom w:val="single" w:sz="4" w:space="0" w:color="auto"/>
              <w:right w:val="single" w:sz="4" w:space="0" w:color="auto"/>
            </w:tcBorders>
            <w:shd w:val="clear" w:color="auto" w:fill="FBE4D5" w:themeFill="accent2" w:themeFillTint="33"/>
            <w:hideMark/>
          </w:tcPr>
          <w:p w14:paraId="4930C73F" w14:textId="77777777" w:rsidR="003D2D9C" w:rsidRPr="00122BA9" w:rsidRDefault="003D2D9C" w:rsidP="003D2D9C">
            <w:pPr>
              <w:contextualSpacing/>
              <w:jc w:val="center"/>
              <w:rPr>
                <w:rFonts w:eastAsia="Times New Roman" w:cs="Arial"/>
                <w:sz w:val="18"/>
                <w:szCs w:val="20"/>
              </w:rPr>
            </w:pPr>
            <w:r w:rsidRPr="00122BA9">
              <w:rPr>
                <w:rFonts w:eastAsia="Times New Roman" w:cs="Arial"/>
                <w:sz w:val="18"/>
                <w:szCs w:val="20"/>
              </w:rPr>
              <w:t>Doctorate</w:t>
            </w:r>
          </w:p>
        </w:tc>
        <w:tc>
          <w:tcPr>
            <w:tcW w:w="1367" w:type="dxa"/>
            <w:tcBorders>
              <w:top w:val="nil"/>
              <w:left w:val="nil"/>
              <w:bottom w:val="single" w:sz="4" w:space="0" w:color="auto"/>
              <w:right w:val="single" w:sz="4" w:space="0" w:color="auto"/>
            </w:tcBorders>
            <w:shd w:val="clear" w:color="auto" w:fill="FBE4D5" w:themeFill="accent2" w:themeFillTint="33"/>
            <w:hideMark/>
          </w:tcPr>
          <w:p w14:paraId="6F589952" w14:textId="77777777" w:rsidR="003D2D9C" w:rsidRPr="00122BA9" w:rsidRDefault="003D2D9C" w:rsidP="003D2D9C">
            <w:pPr>
              <w:contextualSpacing/>
              <w:rPr>
                <w:rFonts w:eastAsia="Times New Roman" w:cs="Arial"/>
                <w:sz w:val="18"/>
                <w:szCs w:val="20"/>
              </w:rPr>
            </w:pPr>
            <w:r w:rsidRPr="00122BA9">
              <w:rPr>
                <w:rFonts w:eastAsia="Times New Roman" w:cs="Arial"/>
                <w:sz w:val="18"/>
                <w:szCs w:val="20"/>
              </w:rPr>
              <w:t>Environmental Sciences</w:t>
            </w:r>
          </w:p>
        </w:tc>
        <w:tc>
          <w:tcPr>
            <w:tcW w:w="1465" w:type="dxa"/>
            <w:tcBorders>
              <w:top w:val="nil"/>
              <w:left w:val="nil"/>
              <w:bottom w:val="single" w:sz="4" w:space="0" w:color="auto"/>
              <w:right w:val="single" w:sz="4" w:space="0" w:color="auto"/>
            </w:tcBorders>
            <w:shd w:val="clear" w:color="auto" w:fill="FBE4D5" w:themeFill="accent2" w:themeFillTint="33"/>
            <w:hideMark/>
          </w:tcPr>
          <w:p w14:paraId="34FECC09" w14:textId="77777777" w:rsidR="003D2D9C" w:rsidRPr="00122BA9" w:rsidRDefault="003D2D9C" w:rsidP="003D2D9C">
            <w:pPr>
              <w:contextualSpacing/>
              <w:rPr>
                <w:rFonts w:eastAsia="Times New Roman" w:cs="Arial"/>
                <w:sz w:val="18"/>
                <w:szCs w:val="20"/>
              </w:rPr>
            </w:pPr>
            <w:r w:rsidRPr="00122BA9">
              <w:rPr>
                <w:rFonts w:eastAsia="Times New Roman" w:cs="Arial"/>
                <w:sz w:val="18"/>
                <w:szCs w:val="20"/>
              </w:rPr>
              <w:t>STEM and ICT</w:t>
            </w:r>
          </w:p>
        </w:tc>
        <w:tc>
          <w:tcPr>
            <w:tcW w:w="2360" w:type="dxa"/>
            <w:tcBorders>
              <w:top w:val="nil"/>
              <w:left w:val="nil"/>
              <w:bottom w:val="single" w:sz="4" w:space="0" w:color="auto"/>
              <w:right w:val="single" w:sz="4" w:space="0" w:color="auto"/>
            </w:tcBorders>
            <w:shd w:val="clear" w:color="auto" w:fill="FBE4D5" w:themeFill="accent2" w:themeFillTint="33"/>
            <w:hideMark/>
          </w:tcPr>
          <w:p w14:paraId="2DE648D1" w14:textId="77777777" w:rsidR="003D2D9C" w:rsidRPr="00122BA9" w:rsidRDefault="003D2D9C" w:rsidP="003D2D9C">
            <w:pPr>
              <w:contextualSpacing/>
              <w:rPr>
                <w:rFonts w:eastAsia="Times New Roman" w:cs="Arial"/>
                <w:sz w:val="18"/>
                <w:szCs w:val="20"/>
              </w:rPr>
            </w:pPr>
            <w:r w:rsidRPr="00122BA9">
              <w:rPr>
                <w:rFonts w:eastAsia="Times New Roman" w:cs="Arial"/>
                <w:sz w:val="18"/>
                <w:szCs w:val="20"/>
              </w:rPr>
              <w:t>PhD by research only. Research topics spanning from atmospheric science to remote sensing</w:t>
            </w:r>
          </w:p>
        </w:tc>
        <w:tc>
          <w:tcPr>
            <w:tcW w:w="1593" w:type="dxa"/>
            <w:tcBorders>
              <w:top w:val="nil"/>
              <w:left w:val="nil"/>
              <w:bottom w:val="single" w:sz="4" w:space="0" w:color="auto"/>
              <w:right w:val="single" w:sz="8" w:space="0" w:color="auto"/>
            </w:tcBorders>
            <w:shd w:val="clear" w:color="auto" w:fill="FBE4D5" w:themeFill="accent2" w:themeFillTint="33"/>
            <w:hideMark/>
          </w:tcPr>
          <w:p w14:paraId="768441B4" w14:textId="77777777" w:rsidR="003D2D9C" w:rsidRPr="00122BA9" w:rsidRDefault="003D2D9C" w:rsidP="003D2D9C">
            <w:pPr>
              <w:contextualSpacing/>
              <w:rPr>
                <w:rFonts w:eastAsia="Times New Roman" w:cs="Arial"/>
                <w:sz w:val="18"/>
                <w:szCs w:val="20"/>
              </w:rPr>
            </w:pPr>
            <w:r w:rsidRPr="00122BA9">
              <w:rPr>
                <w:rFonts w:eastAsia="Times New Roman" w:cs="Arial"/>
                <w:sz w:val="18"/>
                <w:szCs w:val="20"/>
              </w:rPr>
              <w:t>6 semesters</w:t>
            </w:r>
          </w:p>
          <w:p w14:paraId="4AD9970B" w14:textId="77777777" w:rsidR="003D2D9C" w:rsidRPr="00122BA9" w:rsidRDefault="003D2D9C" w:rsidP="003D2D9C">
            <w:pPr>
              <w:contextualSpacing/>
              <w:rPr>
                <w:rFonts w:eastAsia="Times New Roman" w:cs="Arial"/>
                <w:sz w:val="18"/>
                <w:szCs w:val="20"/>
              </w:rPr>
            </w:pPr>
            <w:r w:rsidRPr="00122BA9">
              <w:rPr>
                <w:rFonts w:eastAsia="Times New Roman" w:cs="Arial"/>
                <w:sz w:val="18"/>
                <w:szCs w:val="20"/>
              </w:rPr>
              <w:t>60 credits</w:t>
            </w:r>
          </w:p>
        </w:tc>
        <w:tc>
          <w:tcPr>
            <w:tcW w:w="2586" w:type="dxa"/>
            <w:tcBorders>
              <w:top w:val="nil"/>
              <w:left w:val="nil"/>
              <w:bottom w:val="single" w:sz="4" w:space="0" w:color="auto"/>
              <w:right w:val="single" w:sz="8" w:space="0" w:color="auto"/>
            </w:tcBorders>
            <w:shd w:val="clear" w:color="auto" w:fill="FBE4D5" w:themeFill="accent2" w:themeFillTint="33"/>
          </w:tcPr>
          <w:p w14:paraId="18845631" w14:textId="77777777" w:rsidR="003D2D9C" w:rsidRPr="00122BA9" w:rsidRDefault="003D2D9C" w:rsidP="003D2D9C">
            <w:pPr>
              <w:contextualSpacing/>
              <w:rPr>
                <w:rFonts w:eastAsia="Times New Roman" w:cs="Arial"/>
                <w:sz w:val="18"/>
                <w:szCs w:val="20"/>
              </w:rPr>
            </w:pPr>
          </w:p>
        </w:tc>
      </w:tr>
      <w:tr w:rsidR="003D2D9C" w:rsidRPr="00122BA9" w14:paraId="5887F21B" w14:textId="77777777" w:rsidTr="003D2D9C">
        <w:trPr>
          <w:trHeight w:val="480"/>
        </w:trPr>
        <w:tc>
          <w:tcPr>
            <w:tcW w:w="417" w:type="dxa"/>
            <w:tcBorders>
              <w:top w:val="nil"/>
              <w:left w:val="single" w:sz="8" w:space="0" w:color="auto"/>
              <w:bottom w:val="single" w:sz="4" w:space="0" w:color="auto"/>
              <w:right w:val="single" w:sz="4" w:space="0" w:color="auto"/>
            </w:tcBorders>
            <w:shd w:val="clear" w:color="auto" w:fill="FFF2CC" w:themeFill="accent4" w:themeFillTint="33"/>
            <w:hideMark/>
          </w:tcPr>
          <w:p w14:paraId="0B6C37AE" w14:textId="77777777" w:rsidR="003D2D9C" w:rsidRPr="00122BA9" w:rsidRDefault="003D2D9C" w:rsidP="003D2D9C">
            <w:pPr>
              <w:contextualSpacing/>
              <w:rPr>
                <w:rFonts w:eastAsia="Times New Roman" w:cs="Arial"/>
                <w:sz w:val="18"/>
                <w:szCs w:val="20"/>
              </w:rPr>
            </w:pPr>
            <w:r w:rsidRPr="00122BA9">
              <w:rPr>
                <w:rFonts w:eastAsia="Times New Roman" w:cs="Arial"/>
                <w:sz w:val="18"/>
                <w:szCs w:val="20"/>
              </w:rPr>
              <w:t>5</w:t>
            </w:r>
          </w:p>
        </w:tc>
        <w:tc>
          <w:tcPr>
            <w:tcW w:w="1822" w:type="dxa"/>
            <w:tcBorders>
              <w:top w:val="nil"/>
              <w:left w:val="nil"/>
              <w:bottom w:val="single" w:sz="4" w:space="0" w:color="auto"/>
              <w:right w:val="single" w:sz="4" w:space="0" w:color="auto"/>
            </w:tcBorders>
            <w:shd w:val="clear" w:color="auto" w:fill="FFF2CC" w:themeFill="accent4" w:themeFillTint="33"/>
            <w:hideMark/>
          </w:tcPr>
          <w:p w14:paraId="51A0C535" w14:textId="77777777" w:rsidR="003D2D9C" w:rsidRPr="00122BA9" w:rsidRDefault="003D2D9C" w:rsidP="003D2D9C">
            <w:pPr>
              <w:contextualSpacing/>
              <w:rPr>
                <w:rFonts w:eastAsia="Times New Roman" w:cs="Arial"/>
                <w:sz w:val="18"/>
                <w:szCs w:val="20"/>
              </w:rPr>
            </w:pPr>
            <w:r w:rsidRPr="00122BA9">
              <w:rPr>
                <w:rFonts w:eastAsia="Times New Roman" w:cs="Arial"/>
                <w:sz w:val="18"/>
                <w:szCs w:val="20"/>
              </w:rPr>
              <w:t>Copperbelt University</w:t>
            </w:r>
          </w:p>
        </w:tc>
        <w:tc>
          <w:tcPr>
            <w:tcW w:w="1206" w:type="dxa"/>
            <w:tcBorders>
              <w:top w:val="nil"/>
              <w:left w:val="nil"/>
              <w:bottom w:val="single" w:sz="4" w:space="0" w:color="auto"/>
              <w:right w:val="single" w:sz="4" w:space="0" w:color="auto"/>
            </w:tcBorders>
            <w:shd w:val="clear" w:color="auto" w:fill="FFF2CC" w:themeFill="accent4" w:themeFillTint="33"/>
            <w:hideMark/>
          </w:tcPr>
          <w:p w14:paraId="1FBA6889" w14:textId="77777777" w:rsidR="003D2D9C" w:rsidRPr="00122BA9" w:rsidRDefault="003D2D9C" w:rsidP="003D2D9C">
            <w:pPr>
              <w:contextualSpacing/>
              <w:jc w:val="center"/>
              <w:rPr>
                <w:rFonts w:eastAsia="Times New Roman" w:cs="Arial"/>
                <w:sz w:val="18"/>
                <w:szCs w:val="20"/>
              </w:rPr>
            </w:pPr>
            <w:r w:rsidRPr="00122BA9">
              <w:rPr>
                <w:rFonts w:eastAsia="Times New Roman" w:cs="Arial"/>
                <w:sz w:val="18"/>
                <w:szCs w:val="20"/>
              </w:rPr>
              <w:t>Zambia</w:t>
            </w:r>
          </w:p>
        </w:tc>
        <w:tc>
          <w:tcPr>
            <w:tcW w:w="1134" w:type="dxa"/>
            <w:tcBorders>
              <w:top w:val="nil"/>
              <w:left w:val="nil"/>
              <w:bottom w:val="single" w:sz="4" w:space="0" w:color="auto"/>
              <w:right w:val="single" w:sz="4" w:space="0" w:color="auto"/>
            </w:tcBorders>
            <w:shd w:val="clear" w:color="auto" w:fill="FFF2CC" w:themeFill="accent4" w:themeFillTint="33"/>
            <w:hideMark/>
          </w:tcPr>
          <w:p w14:paraId="4D4900EC" w14:textId="77777777" w:rsidR="003D2D9C" w:rsidRPr="00122BA9" w:rsidRDefault="003D2D9C" w:rsidP="003D2D9C">
            <w:pPr>
              <w:contextualSpacing/>
              <w:jc w:val="center"/>
              <w:rPr>
                <w:rFonts w:eastAsia="Times New Roman" w:cs="Arial"/>
                <w:sz w:val="18"/>
                <w:szCs w:val="20"/>
              </w:rPr>
            </w:pPr>
            <w:r w:rsidRPr="00122BA9">
              <w:rPr>
                <w:rFonts w:eastAsia="Times New Roman" w:cs="Arial"/>
                <w:sz w:val="18"/>
                <w:szCs w:val="20"/>
              </w:rPr>
              <w:t>Master</w:t>
            </w:r>
          </w:p>
        </w:tc>
        <w:tc>
          <w:tcPr>
            <w:tcW w:w="1367" w:type="dxa"/>
            <w:tcBorders>
              <w:top w:val="nil"/>
              <w:left w:val="nil"/>
              <w:bottom w:val="single" w:sz="4" w:space="0" w:color="auto"/>
              <w:right w:val="single" w:sz="4" w:space="0" w:color="auto"/>
            </w:tcBorders>
            <w:shd w:val="clear" w:color="auto" w:fill="FFF2CC" w:themeFill="accent4" w:themeFillTint="33"/>
            <w:hideMark/>
          </w:tcPr>
          <w:p w14:paraId="04B53D92" w14:textId="77777777" w:rsidR="003D2D9C" w:rsidRPr="00122BA9" w:rsidRDefault="003D2D9C" w:rsidP="003D2D9C">
            <w:pPr>
              <w:contextualSpacing/>
              <w:rPr>
                <w:rFonts w:eastAsia="Times New Roman" w:cs="Arial"/>
                <w:sz w:val="18"/>
                <w:szCs w:val="20"/>
              </w:rPr>
            </w:pPr>
            <w:r w:rsidRPr="00122BA9">
              <w:rPr>
                <w:rFonts w:eastAsia="Times New Roman" w:cs="Arial"/>
                <w:sz w:val="18"/>
                <w:szCs w:val="20"/>
              </w:rPr>
              <w:t>Physics</w:t>
            </w:r>
          </w:p>
        </w:tc>
        <w:tc>
          <w:tcPr>
            <w:tcW w:w="1465" w:type="dxa"/>
            <w:tcBorders>
              <w:top w:val="nil"/>
              <w:left w:val="nil"/>
              <w:bottom w:val="single" w:sz="4" w:space="0" w:color="auto"/>
              <w:right w:val="single" w:sz="4" w:space="0" w:color="auto"/>
            </w:tcBorders>
            <w:shd w:val="clear" w:color="auto" w:fill="FFF2CC" w:themeFill="accent4" w:themeFillTint="33"/>
            <w:hideMark/>
          </w:tcPr>
          <w:p w14:paraId="3807C9BB" w14:textId="77777777" w:rsidR="003D2D9C" w:rsidRPr="00122BA9" w:rsidRDefault="003D2D9C" w:rsidP="003D2D9C">
            <w:pPr>
              <w:contextualSpacing/>
              <w:rPr>
                <w:rFonts w:eastAsia="Times New Roman" w:cs="Arial"/>
                <w:sz w:val="18"/>
                <w:szCs w:val="20"/>
              </w:rPr>
            </w:pPr>
            <w:r w:rsidRPr="00122BA9">
              <w:rPr>
                <w:rFonts w:eastAsia="Times New Roman" w:cs="Arial"/>
                <w:sz w:val="18"/>
                <w:szCs w:val="20"/>
              </w:rPr>
              <w:t>STEM and ICT</w:t>
            </w:r>
          </w:p>
        </w:tc>
        <w:tc>
          <w:tcPr>
            <w:tcW w:w="2360" w:type="dxa"/>
            <w:tcBorders>
              <w:top w:val="nil"/>
              <w:left w:val="nil"/>
              <w:bottom w:val="single" w:sz="4" w:space="0" w:color="auto"/>
              <w:right w:val="single" w:sz="4" w:space="0" w:color="auto"/>
            </w:tcBorders>
            <w:shd w:val="clear" w:color="auto" w:fill="FFF2CC" w:themeFill="accent4" w:themeFillTint="33"/>
            <w:hideMark/>
          </w:tcPr>
          <w:p w14:paraId="1DD2CD8C" w14:textId="77777777" w:rsidR="003D2D9C" w:rsidRPr="00122BA9" w:rsidRDefault="003D2D9C" w:rsidP="003D2D9C">
            <w:pPr>
              <w:contextualSpacing/>
              <w:rPr>
                <w:rFonts w:eastAsia="Times New Roman" w:cs="Arial"/>
                <w:sz w:val="18"/>
                <w:szCs w:val="20"/>
              </w:rPr>
            </w:pPr>
            <w:r w:rsidRPr="00122BA9">
              <w:rPr>
                <w:rFonts w:eastAsia="Times New Roman" w:cs="Arial"/>
                <w:sz w:val="18"/>
                <w:szCs w:val="20"/>
              </w:rPr>
              <w:t>MSc by coursework and research in the fields of physics and astrophysics</w:t>
            </w:r>
          </w:p>
        </w:tc>
        <w:tc>
          <w:tcPr>
            <w:tcW w:w="1593" w:type="dxa"/>
            <w:tcBorders>
              <w:top w:val="nil"/>
              <w:left w:val="nil"/>
              <w:bottom w:val="single" w:sz="4" w:space="0" w:color="auto"/>
              <w:right w:val="single" w:sz="8" w:space="0" w:color="auto"/>
            </w:tcBorders>
            <w:shd w:val="clear" w:color="auto" w:fill="FFF2CC" w:themeFill="accent4" w:themeFillTint="33"/>
            <w:hideMark/>
          </w:tcPr>
          <w:p w14:paraId="3B2439B1" w14:textId="77777777" w:rsidR="003D2D9C" w:rsidRPr="00122BA9" w:rsidRDefault="003D2D9C" w:rsidP="003D2D9C">
            <w:pPr>
              <w:contextualSpacing/>
              <w:rPr>
                <w:rFonts w:eastAsia="Times New Roman" w:cs="Arial"/>
                <w:sz w:val="18"/>
                <w:szCs w:val="20"/>
              </w:rPr>
            </w:pPr>
            <w:r w:rsidRPr="00122BA9">
              <w:rPr>
                <w:rFonts w:eastAsia="Times New Roman" w:cs="Arial"/>
                <w:sz w:val="18"/>
                <w:szCs w:val="20"/>
              </w:rPr>
              <w:t>4 semesters</w:t>
            </w:r>
          </w:p>
          <w:p w14:paraId="77C6203A" w14:textId="77777777" w:rsidR="003D2D9C" w:rsidRPr="00122BA9" w:rsidRDefault="003D2D9C" w:rsidP="003D2D9C">
            <w:pPr>
              <w:contextualSpacing/>
              <w:rPr>
                <w:rFonts w:eastAsia="Times New Roman" w:cs="Arial"/>
                <w:sz w:val="18"/>
                <w:szCs w:val="20"/>
              </w:rPr>
            </w:pPr>
            <w:r w:rsidRPr="00122BA9">
              <w:rPr>
                <w:rFonts w:eastAsia="Times New Roman" w:cs="Arial"/>
                <w:sz w:val="18"/>
                <w:szCs w:val="20"/>
              </w:rPr>
              <w:t>240 credits (60 each semester)</w:t>
            </w:r>
          </w:p>
        </w:tc>
        <w:tc>
          <w:tcPr>
            <w:tcW w:w="2586" w:type="dxa"/>
            <w:tcBorders>
              <w:top w:val="nil"/>
              <w:left w:val="nil"/>
              <w:bottom w:val="single" w:sz="4" w:space="0" w:color="auto"/>
              <w:right w:val="single" w:sz="8" w:space="0" w:color="auto"/>
            </w:tcBorders>
            <w:shd w:val="clear" w:color="auto" w:fill="FFF2CC" w:themeFill="accent4" w:themeFillTint="33"/>
          </w:tcPr>
          <w:p w14:paraId="06CF449D" w14:textId="77777777" w:rsidR="003D2D9C" w:rsidRPr="00122BA9" w:rsidRDefault="003D2D9C" w:rsidP="003D2D9C">
            <w:pPr>
              <w:contextualSpacing/>
              <w:rPr>
                <w:rFonts w:eastAsia="Times New Roman" w:cs="Arial"/>
                <w:b/>
                <w:sz w:val="20"/>
                <w:szCs w:val="20"/>
              </w:rPr>
            </w:pPr>
            <w:r w:rsidRPr="00122BA9">
              <w:rPr>
                <w:rFonts w:eastAsia="Times New Roman" w:cs="Arial"/>
                <w:b/>
                <w:sz w:val="20"/>
                <w:szCs w:val="20"/>
              </w:rPr>
              <w:t>01/09/2021 – 30/07/2022</w:t>
            </w:r>
          </w:p>
        </w:tc>
      </w:tr>
      <w:tr w:rsidR="003D2D9C" w:rsidRPr="00122BA9" w14:paraId="6DECDA2E" w14:textId="77777777" w:rsidTr="003D2D9C">
        <w:trPr>
          <w:trHeight w:val="300"/>
        </w:trPr>
        <w:tc>
          <w:tcPr>
            <w:tcW w:w="417" w:type="dxa"/>
            <w:tcBorders>
              <w:top w:val="nil"/>
              <w:left w:val="single" w:sz="8" w:space="0" w:color="auto"/>
              <w:bottom w:val="single" w:sz="4" w:space="0" w:color="auto"/>
              <w:right w:val="single" w:sz="4" w:space="0" w:color="auto"/>
            </w:tcBorders>
            <w:shd w:val="clear" w:color="auto" w:fill="FFF2CC" w:themeFill="accent4" w:themeFillTint="33"/>
            <w:hideMark/>
          </w:tcPr>
          <w:p w14:paraId="725FE30D" w14:textId="77777777" w:rsidR="003D2D9C" w:rsidRPr="00122BA9" w:rsidRDefault="003D2D9C" w:rsidP="003D2D9C">
            <w:pPr>
              <w:contextualSpacing/>
              <w:rPr>
                <w:rFonts w:eastAsia="Times New Roman" w:cs="Arial"/>
                <w:sz w:val="18"/>
                <w:szCs w:val="20"/>
              </w:rPr>
            </w:pPr>
            <w:r w:rsidRPr="00122BA9">
              <w:rPr>
                <w:rFonts w:eastAsia="Times New Roman" w:cs="Arial"/>
                <w:sz w:val="18"/>
                <w:szCs w:val="20"/>
              </w:rPr>
              <w:t>6</w:t>
            </w:r>
          </w:p>
        </w:tc>
        <w:tc>
          <w:tcPr>
            <w:tcW w:w="1822" w:type="dxa"/>
            <w:tcBorders>
              <w:top w:val="nil"/>
              <w:left w:val="nil"/>
              <w:bottom w:val="single" w:sz="4" w:space="0" w:color="auto"/>
              <w:right w:val="single" w:sz="4" w:space="0" w:color="auto"/>
            </w:tcBorders>
            <w:shd w:val="clear" w:color="auto" w:fill="FFF2CC" w:themeFill="accent4" w:themeFillTint="33"/>
            <w:hideMark/>
          </w:tcPr>
          <w:p w14:paraId="6396637B" w14:textId="77777777" w:rsidR="003D2D9C" w:rsidRPr="00122BA9" w:rsidRDefault="003D2D9C" w:rsidP="003D2D9C">
            <w:pPr>
              <w:contextualSpacing/>
              <w:rPr>
                <w:rFonts w:eastAsia="Times New Roman" w:cs="Arial"/>
                <w:sz w:val="18"/>
                <w:szCs w:val="20"/>
              </w:rPr>
            </w:pPr>
            <w:r w:rsidRPr="00122BA9">
              <w:rPr>
                <w:rFonts w:eastAsia="Times New Roman" w:cs="Arial"/>
                <w:sz w:val="18"/>
                <w:szCs w:val="20"/>
              </w:rPr>
              <w:t>Copperbelt University</w:t>
            </w:r>
          </w:p>
        </w:tc>
        <w:tc>
          <w:tcPr>
            <w:tcW w:w="1206" w:type="dxa"/>
            <w:tcBorders>
              <w:top w:val="nil"/>
              <w:left w:val="nil"/>
              <w:bottom w:val="single" w:sz="4" w:space="0" w:color="auto"/>
              <w:right w:val="single" w:sz="4" w:space="0" w:color="auto"/>
            </w:tcBorders>
            <w:shd w:val="clear" w:color="auto" w:fill="FFF2CC" w:themeFill="accent4" w:themeFillTint="33"/>
            <w:hideMark/>
          </w:tcPr>
          <w:p w14:paraId="1B7345F8" w14:textId="77777777" w:rsidR="003D2D9C" w:rsidRPr="00122BA9" w:rsidRDefault="003D2D9C" w:rsidP="003D2D9C">
            <w:pPr>
              <w:contextualSpacing/>
              <w:jc w:val="center"/>
              <w:rPr>
                <w:rFonts w:eastAsia="Times New Roman" w:cs="Arial"/>
                <w:sz w:val="18"/>
                <w:szCs w:val="20"/>
              </w:rPr>
            </w:pPr>
            <w:r w:rsidRPr="00122BA9">
              <w:rPr>
                <w:rFonts w:eastAsia="Times New Roman" w:cs="Arial"/>
                <w:sz w:val="18"/>
                <w:szCs w:val="20"/>
              </w:rPr>
              <w:t>Zambia</w:t>
            </w:r>
          </w:p>
        </w:tc>
        <w:tc>
          <w:tcPr>
            <w:tcW w:w="1134" w:type="dxa"/>
            <w:tcBorders>
              <w:top w:val="nil"/>
              <w:left w:val="nil"/>
              <w:bottom w:val="single" w:sz="4" w:space="0" w:color="auto"/>
              <w:right w:val="single" w:sz="4" w:space="0" w:color="auto"/>
            </w:tcBorders>
            <w:shd w:val="clear" w:color="auto" w:fill="FFF2CC" w:themeFill="accent4" w:themeFillTint="33"/>
            <w:hideMark/>
          </w:tcPr>
          <w:p w14:paraId="304FFE3B" w14:textId="77777777" w:rsidR="003D2D9C" w:rsidRPr="00122BA9" w:rsidRDefault="003D2D9C" w:rsidP="003D2D9C">
            <w:pPr>
              <w:contextualSpacing/>
              <w:jc w:val="center"/>
              <w:rPr>
                <w:rFonts w:eastAsia="Times New Roman" w:cs="Arial"/>
                <w:sz w:val="18"/>
                <w:szCs w:val="20"/>
              </w:rPr>
            </w:pPr>
            <w:r w:rsidRPr="00122BA9">
              <w:rPr>
                <w:rFonts w:eastAsia="Times New Roman" w:cs="Arial"/>
                <w:sz w:val="18"/>
                <w:szCs w:val="20"/>
              </w:rPr>
              <w:t>Doctorate</w:t>
            </w:r>
          </w:p>
        </w:tc>
        <w:tc>
          <w:tcPr>
            <w:tcW w:w="1367" w:type="dxa"/>
            <w:tcBorders>
              <w:top w:val="nil"/>
              <w:left w:val="nil"/>
              <w:bottom w:val="single" w:sz="4" w:space="0" w:color="auto"/>
              <w:right w:val="single" w:sz="4" w:space="0" w:color="auto"/>
            </w:tcBorders>
            <w:shd w:val="clear" w:color="auto" w:fill="FFF2CC" w:themeFill="accent4" w:themeFillTint="33"/>
            <w:hideMark/>
          </w:tcPr>
          <w:p w14:paraId="07D8EDB0" w14:textId="77777777" w:rsidR="003D2D9C" w:rsidRPr="00122BA9" w:rsidRDefault="003D2D9C" w:rsidP="003D2D9C">
            <w:pPr>
              <w:contextualSpacing/>
              <w:rPr>
                <w:rFonts w:eastAsia="Times New Roman" w:cs="Arial"/>
                <w:sz w:val="18"/>
                <w:szCs w:val="20"/>
              </w:rPr>
            </w:pPr>
            <w:r w:rsidRPr="00122BA9">
              <w:rPr>
                <w:rFonts w:eastAsia="Times New Roman" w:cs="Arial"/>
                <w:sz w:val="18"/>
                <w:szCs w:val="20"/>
              </w:rPr>
              <w:t>Physics</w:t>
            </w:r>
          </w:p>
        </w:tc>
        <w:tc>
          <w:tcPr>
            <w:tcW w:w="1465" w:type="dxa"/>
            <w:tcBorders>
              <w:top w:val="nil"/>
              <w:left w:val="nil"/>
              <w:bottom w:val="single" w:sz="4" w:space="0" w:color="auto"/>
              <w:right w:val="single" w:sz="4" w:space="0" w:color="auto"/>
            </w:tcBorders>
            <w:shd w:val="clear" w:color="auto" w:fill="FFF2CC" w:themeFill="accent4" w:themeFillTint="33"/>
            <w:hideMark/>
          </w:tcPr>
          <w:p w14:paraId="28231AA8" w14:textId="77777777" w:rsidR="003D2D9C" w:rsidRPr="00122BA9" w:rsidRDefault="003D2D9C" w:rsidP="003D2D9C">
            <w:pPr>
              <w:contextualSpacing/>
              <w:rPr>
                <w:rFonts w:eastAsia="Times New Roman" w:cs="Arial"/>
                <w:sz w:val="18"/>
                <w:szCs w:val="20"/>
              </w:rPr>
            </w:pPr>
            <w:r w:rsidRPr="00122BA9">
              <w:rPr>
                <w:rFonts w:eastAsia="Times New Roman" w:cs="Arial"/>
                <w:sz w:val="18"/>
                <w:szCs w:val="20"/>
              </w:rPr>
              <w:t>STEM and ICT</w:t>
            </w:r>
          </w:p>
        </w:tc>
        <w:tc>
          <w:tcPr>
            <w:tcW w:w="2360" w:type="dxa"/>
            <w:tcBorders>
              <w:top w:val="nil"/>
              <w:left w:val="nil"/>
              <w:bottom w:val="single" w:sz="4" w:space="0" w:color="auto"/>
              <w:right w:val="single" w:sz="4" w:space="0" w:color="auto"/>
            </w:tcBorders>
            <w:shd w:val="clear" w:color="auto" w:fill="FFF2CC" w:themeFill="accent4" w:themeFillTint="33"/>
            <w:hideMark/>
          </w:tcPr>
          <w:p w14:paraId="65C26ED4" w14:textId="77777777" w:rsidR="003D2D9C" w:rsidRPr="00122BA9" w:rsidRDefault="003D2D9C" w:rsidP="003D2D9C">
            <w:pPr>
              <w:contextualSpacing/>
              <w:rPr>
                <w:rFonts w:eastAsia="Times New Roman" w:cs="Arial"/>
                <w:sz w:val="18"/>
                <w:szCs w:val="20"/>
              </w:rPr>
            </w:pPr>
            <w:r w:rsidRPr="00122BA9">
              <w:rPr>
                <w:rFonts w:eastAsia="Times New Roman" w:cs="Arial"/>
                <w:sz w:val="18"/>
                <w:szCs w:val="20"/>
              </w:rPr>
              <w:t>PhD by research in the fields of physics and astrophysics</w:t>
            </w:r>
          </w:p>
        </w:tc>
        <w:tc>
          <w:tcPr>
            <w:tcW w:w="1593" w:type="dxa"/>
            <w:tcBorders>
              <w:top w:val="nil"/>
              <w:left w:val="nil"/>
              <w:bottom w:val="single" w:sz="4" w:space="0" w:color="auto"/>
              <w:right w:val="single" w:sz="8" w:space="0" w:color="auto"/>
            </w:tcBorders>
            <w:shd w:val="clear" w:color="auto" w:fill="FFF2CC" w:themeFill="accent4" w:themeFillTint="33"/>
            <w:hideMark/>
          </w:tcPr>
          <w:p w14:paraId="6F22A603" w14:textId="77777777" w:rsidR="003D2D9C" w:rsidRPr="00122BA9" w:rsidRDefault="003D2D9C" w:rsidP="003D2D9C">
            <w:pPr>
              <w:contextualSpacing/>
              <w:rPr>
                <w:rFonts w:eastAsia="Times New Roman" w:cs="Arial"/>
                <w:sz w:val="18"/>
                <w:szCs w:val="20"/>
              </w:rPr>
            </w:pPr>
            <w:r w:rsidRPr="00122BA9">
              <w:rPr>
                <w:rFonts w:eastAsia="Times New Roman" w:cs="Arial"/>
                <w:sz w:val="18"/>
                <w:szCs w:val="20"/>
              </w:rPr>
              <w:t>6 semesters</w:t>
            </w:r>
          </w:p>
          <w:p w14:paraId="1F47A99E" w14:textId="77777777" w:rsidR="003D2D9C" w:rsidRPr="00122BA9" w:rsidRDefault="003D2D9C" w:rsidP="003D2D9C">
            <w:pPr>
              <w:contextualSpacing/>
              <w:rPr>
                <w:rFonts w:eastAsia="Times New Roman" w:cs="Arial"/>
                <w:sz w:val="18"/>
                <w:szCs w:val="20"/>
              </w:rPr>
            </w:pPr>
            <w:r w:rsidRPr="00122BA9">
              <w:rPr>
                <w:rFonts w:eastAsia="Times New Roman" w:cs="Arial"/>
                <w:sz w:val="18"/>
                <w:szCs w:val="20"/>
              </w:rPr>
              <w:t>360 credits (60 each semester)</w:t>
            </w:r>
          </w:p>
        </w:tc>
        <w:tc>
          <w:tcPr>
            <w:tcW w:w="2586" w:type="dxa"/>
            <w:tcBorders>
              <w:top w:val="nil"/>
              <w:left w:val="nil"/>
              <w:bottom w:val="single" w:sz="4" w:space="0" w:color="auto"/>
              <w:right w:val="single" w:sz="8" w:space="0" w:color="auto"/>
            </w:tcBorders>
            <w:shd w:val="clear" w:color="auto" w:fill="FFF2CC" w:themeFill="accent4" w:themeFillTint="33"/>
          </w:tcPr>
          <w:p w14:paraId="1B42D4DD" w14:textId="77777777" w:rsidR="003D2D9C" w:rsidRPr="00122BA9" w:rsidRDefault="003D2D9C" w:rsidP="003D2D9C">
            <w:pPr>
              <w:contextualSpacing/>
              <w:rPr>
                <w:rFonts w:eastAsia="Times New Roman" w:cs="Arial"/>
                <w:sz w:val="18"/>
                <w:szCs w:val="20"/>
              </w:rPr>
            </w:pPr>
            <w:r w:rsidRPr="00122BA9">
              <w:rPr>
                <w:rFonts w:eastAsia="Times New Roman" w:cs="Arial"/>
                <w:b/>
                <w:sz w:val="20"/>
                <w:szCs w:val="20"/>
              </w:rPr>
              <w:t>Open year around</w:t>
            </w:r>
          </w:p>
        </w:tc>
      </w:tr>
      <w:tr w:rsidR="003D2D9C" w:rsidRPr="00122BA9" w14:paraId="1885D19E" w14:textId="77777777" w:rsidTr="003D2D9C">
        <w:trPr>
          <w:trHeight w:val="720"/>
        </w:trPr>
        <w:tc>
          <w:tcPr>
            <w:tcW w:w="417" w:type="dxa"/>
            <w:tcBorders>
              <w:top w:val="nil"/>
              <w:left w:val="single" w:sz="8" w:space="0" w:color="auto"/>
              <w:bottom w:val="single" w:sz="4" w:space="0" w:color="auto"/>
              <w:right w:val="single" w:sz="4" w:space="0" w:color="auto"/>
            </w:tcBorders>
            <w:shd w:val="clear" w:color="auto" w:fill="D9E2F3" w:themeFill="accent1" w:themeFillTint="33"/>
            <w:hideMark/>
          </w:tcPr>
          <w:p w14:paraId="327B03E2" w14:textId="77777777" w:rsidR="003D2D9C" w:rsidRPr="00122BA9" w:rsidRDefault="003D2D9C" w:rsidP="003D2D9C">
            <w:pPr>
              <w:contextualSpacing/>
              <w:rPr>
                <w:rFonts w:eastAsia="Times New Roman" w:cs="Arial"/>
                <w:sz w:val="18"/>
                <w:szCs w:val="20"/>
              </w:rPr>
            </w:pPr>
            <w:r w:rsidRPr="00122BA9">
              <w:rPr>
                <w:rFonts w:eastAsia="Times New Roman" w:cs="Arial"/>
                <w:sz w:val="18"/>
                <w:szCs w:val="20"/>
              </w:rPr>
              <w:t>7</w:t>
            </w:r>
          </w:p>
        </w:tc>
        <w:tc>
          <w:tcPr>
            <w:tcW w:w="1822" w:type="dxa"/>
            <w:tcBorders>
              <w:top w:val="nil"/>
              <w:left w:val="nil"/>
              <w:bottom w:val="single" w:sz="4" w:space="0" w:color="auto"/>
              <w:right w:val="single" w:sz="4" w:space="0" w:color="auto"/>
            </w:tcBorders>
            <w:shd w:val="clear" w:color="auto" w:fill="D9E2F3" w:themeFill="accent1" w:themeFillTint="33"/>
            <w:hideMark/>
          </w:tcPr>
          <w:p w14:paraId="3450C19B" w14:textId="77777777" w:rsidR="003D2D9C" w:rsidRPr="00122BA9" w:rsidRDefault="003D2D9C" w:rsidP="003D2D9C">
            <w:pPr>
              <w:contextualSpacing/>
              <w:rPr>
                <w:rFonts w:eastAsia="Times New Roman" w:cs="Arial"/>
                <w:sz w:val="18"/>
                <w:szCs w:val="20"/>
              </w:rPr>
            </w:pPr>
            <w:r w:rsidRPr="00122BA9">
              <w:rPr>
                <w:rFonts w:eastAsia="Times New Roman" w:cs="Arial"/>
                <w:sz w:val="18"/>
                <w:szCs w:val="20"/>
              </w:rPr>
              <w:t xml:space="preserve">University of the Witwatersrand </w:t>
            </w:r>
          </w:p>
        </w:tc>
        <w:tc>
          <w:tcPr>
            <w:tcW w:w="1206" w:type="dxa"/>
            <w:tcBorders>
              <w:top w:val="nil"/>
              <w:left w:val="nil"/>
              <w:bottom w:val="single" w:sz="4" w:space="0" w:color="auto"/>
              <w:right w:val="single" w:sz="4" w:space="0" w:color="auto"/>
            </w:tcBorders>
            <w:shd w:val="clear" w:color="auto" w:fill="D9E2F3" w:themeFill="accent1" w:themeFillTint="33"/>
            <w:hideMark/>
          </w:tcPr>
          <w:p w14:paraId="19201C3F" w14:textId="77777777" w:rsidR="003D2D9C" w:rsidRPr="00122BA9" w:rsidRDefault="003D2D9C" w:rsidP="003D2D9C">
            <w:pPr>
              <w:contextualSpacing/>
              <w:jc w:val="center"/>
              <w:rPr>
                <w:rFonts w:eastAsia="Times New Roman" w:cs="Arial"/>
                <w:sz w:val="18"/>
                <w:szCs w:val="20"/>
              </w:rPr>
            </w:pPr>
            <w:r w:rsidRPr="00122BA9">
              <w:rPr>
                <w:rFonts w:eastAsia="Times New Roman" w:cs="Arial"/>
                <w:sz w:val="18"/>
                <w:szCs w:val="20"/>
              </w:rPr>
              <w:t>South Africa</w:t>
            </w:r>
          </w:p>
        </w:tc>
        <w:tc>
          <w:tcPr>
            <w:tcW w:w="1134" w:type="dxa"/>
            <w:tcBorders>
              <w:top w:val="nil"/>
              <w:left w:val="nil"/>
              <w:bottom w:val="single" w:sz="4" w:space="0" w:color="auto"/>
              <w:right w:val="single" w:sz="4" w:space="0" w:color="auto"/>
            </w:tcBorders>
            <w:shd w:val="clear" w:color="auto" w:fill="D9E2F3" w:themeFill="accent1" w:themeFillTint="33"/>
            <w:hideMark/>
          </w:tcPr>
          <w:p w14:paraId="7FE8548E" w14:textId="77777777" w:rsidR="003D2D9C" w:rsidRPr="00122BA9" w:rsidRDefault="003D2D9C" w:rsidP="003D2D9C">
            <w:pPr>
              <w:contextualSpacing/>
              <w:jc w:val="center"/>
              <w:rPr>
                <w:rFonts w:eastAsia="Times New Roman" w:cs="Arial"/>
                <w:sz w:val="18"/>
                <w:szCs w:val="20"/>
              </w:rPr>
            </w:pPr>
            <w:r w:rsidRPr="00122BA9">
              <w:rPr>
                <w:rFonts w:eastAsia="Times New Roman" w:cs="Arial"/>
                <w:sz w:val="18"/>
                <w:szCs w:val="20"/>
              </w:rPr>
              <w:t>Master</w:t>
            </w:r>
          </w:p>
        </w:tc>
        <w:tc>
          <w:tcPr>
            <w:tcW w:w="1367" w:type="dxa"/>
            <w:tcBorders>
              <w:top w:val="nil"/>
              <w:left w:val="nil"/>
              <w:bottom w:val="single" w:sz="4" w:space="0" w:color="auto"/>
              <w:right w:val="single" w:sz="4" w:space="0" w:color="auto"/>
            </w:tcBorders>
            <w:shd w:val="clear" w:color="auto" w:fill="D9E2F3" w:themeFill="accent1" w:themeFillTint="33"/>
            <w:hideMark/>
          </w:tcPr>
          <w:p w14:paraId="0F00CA38" w14:textId="77777777" w:rsidR="003D2D9C" w:rsidRPr="00122BA9" w:rsidRDefault="003D2D9C" w:rsidP="003D2D9C">
            <w:pPr>
              <w:contextualSpacing/>
              <w:rPr>
                <w:rFonts w:eastAsia="Times New Roman" w:cs="Arial"/>
                <w:sz w:val="18"/>
                <w:szCs w:val="20"/>
              </w:rPr>
            </w:pPr>
            <w:r w:rsidRPr="00122BA9">
              <w:rPr>
                <w:rFonts w:eastAsia="Times New Roman" w:cs="Arial"/>
                <w:sz w:val="18"/>
                <w:szCs w:val="20"/>
              </w:rPr>
              <w:t>Geology</w:t>
            </w:r>
          </w:p>
        </w:tc>
        <w:tc>
          <w:tcPr>
            <w:tcW w:w="1465" w:type="dxa"/>
            <w:tcBorders>
              <w:top w:val="nil"/>
              <w:left w:val="nil"/>
              <w:bottom w:val="single" w:sz="4" w:space="0" w:color="auto"/>
              <w:right w:val="single" w:sz="4" w:space="0" w:color="auto"/>
            </w:tcBorders>
            <w:shd w:val="clear" w:color="auto" w:fill="D9E2F3" w:themeFill="accent1" w:themeFillTint="33"/>
            <w:hideMark/>
          </w:tcPr>
          <w:p w14:paraId="2C5A78EC" w14:textId="77777777" w:rsidR="003D2D9C" w:rsidRPr="00122BA9" w:rsidRDefault="003D2D9C" w:rsidP="003D2D9C">
            <w:pPr>
              <w:contextualSpacing/>
              <w:rPr>
                <w:rFonts w:eastAsia="Times New Roman" w:cs="Arial"/>
                <w:sz w:val="18"/>
                <w:szCs w:val="20"/>
              </w:rPr>
            </w:pPr>
            <w:r w:rsidRPr="00122BA9">
              <w:rPr>
                <w:rFonts w:eastAsia="Times New Roman" w:cs="Arial"/>
                <w:sz w:val="18"/>
                <w:szCs w:val="20"/>
              </w:rPr>
              <w:t>STEM and ICT</w:t>
            </w:r>
          </w:p>
        </w:tc>
        <w:tc>
          <w:tcPr>
            <w:tcW w:w="2360" w:type="dxa"/>
            <w:tcBorders>
              <w:top w:val="nil"/>
              <w:left w:val="nil"/>
              <w:bottom w:val="single" w:sz="4" w:space="0" w:color="auto"/>
              <w:right w:val="single" w:sz="4" w:space="0" w:color="auto"/>
            </w:tcBorders>
            <w:shd w:val="clear" w:color="auto" w:fill="D9E2F3" w:themeFill="accent1" w:themeFillTint="33"/>
            <w:hideMark/>
          </w:tcPr>
          <w:p w14:paraId="25DDC084" w14:textId="77777777" w:rsidR="003D2D9C" w:rsidRPr="00122BA9" w:rsidRDefault="003D2D9C" w:rsidP="003D2D9C">
            <w:pPr>
              <w:contextualSpacing/>
              <w:rPr>
                <w:rFonts w:eastAsia="Times New Roman" w:cs="Arial"/>
                <w:sz w:val="18"/>
                <w:szCs w:val="20"/>
              </w:rPr>
            </w:pPr>
            <w:r w:rsidRPr="00122BA9">
              <w:rPr>
                <w:rFonts w:eastAsia="Times New Roman" w:cs="Arial"/>
                <w:sz w:val="18"/>
                <w:szCs w:val="20"/>
              </w:rPr>
              <w:t xml:space="preserve">Master of Science by Dissertation in the field of geology including research </w:t>
            </w:r>
            <w:r w:rsidRPr="00122BA9">
              <w:rPr>
                <w:rFonts w:eastAsia="Times New Roman" w:cs="Arial"/>
                <w:sz w:val="18"/>
                <w:szCs w:val="20"/>
              </w:rPr>
              <w:lastRenderedPageBreak/>
              <w:t>topics related to impactite and meteorites</w:t>
            </w:r>
          </w:p>
        </w:tc>
        <w:tc>
          <w:tcPr>
            <w:tcW w:w="1593" w:type="dxa"/>
            <w:tcBorders>
              <w:top w:val="nil"/>
              <w:left w:val="nil"/>
              <w:bottom w:val="single" w:sz="4" w:space="0" w:color="auto"/>
              <w:right w:val="single" w:sz="8" w:space="0" w:color="auto"/>
            </w:tcBorders>
            <w:shd w:val="clear" w:color="auto" w:fill="D9E2F3" w:themeFill="accent1" w:themeFillTint="33"/>
            <w:hideMark/>
          </w:tcPr>
          <w:p w14:paraId="472F4612" w14:textId="77777777" w:rsidR="003D2D9C" w:rsidRPr="00122BA9" w:rsidRDefault="003D2D9C" w:rsidP="003D2D9C">
            <w:pPr>
              <w:contextualSpacing/>
              <w:rPr>
                <w:rFonts w:eastAsia="Times New Roman" w:cs="Arial"/>
                <w:sz w:val="18"/>
                <w:szCs w:val="20"/>
              </w:rPr>
            </w:pPr>
            <w:r w:rsidRPr="00122BA9">
              <w:rPr>
                <w:rFonts w:eastAsia="Times New Roman" w:cs="Arial"/>
                <w:sz w:val="18"/>
                <w:szCs w:val="20"/>
              </w:rPr>
              <w:lastRenderedPageBreak/>
              <w:t>4 semesters</w:t>
            </w:r>
          </w:p>
          <w:p w14:paraId="7B9FEA44" w14:textId="77777777" w:rsidR="003D2D9C" w:rsidRPr="00122BA9" w:rsidRDefault="003D2D9C" w:rsidP="003D2D9C">
            <w:pPr>
              <w:contextualSpacing/>
              <w:rPr>
                <w:rFonts w:eastAsia="Times New Roman" w:cs="Arial"/>
                <w:sz w:val="18"/>
                <w:szCs w:val="20"/>
              </w:rPr>
            </w:pPr>
            <w:r w:rsidRPr="00122BA9">
              <w:rPr>
                <w:rFonts w:eastAsia="Times New Roman" w:cs="Arial"/>
                <w:sz w:val="18"/>
                <w:szCs w:val="20"/>
              </w:rPr>
              <w:t>45 credits</w:t>
            </w:r>
          </w:p>
        </w:tc>
        <w:tc>
          <w:tcPr>
            <w:tcW w:w="2586" w:type="dxa"/>
            <w:tcBorders>
              <w:top w:val="nil"/>
              <w:left w:val="nil"/>
              <w:bottom w:val="single" w:sz="4" w:space="0" w:color="auto"/>
              <w:right w:val="single" w:sz="8" w:space="0" w:color="auto"/>
            </w:tcBorders>
            <w:shd w:val="clear" w:color="auto" w:fill="D9E2F3" w:themeFill="accent1" w:themeFillTint="33"/>
          </w:tcPr>
          <w:p w14:paraId="40EB28B7" w14:textId="77777777" w:rsidR="003D2D9C" w:rsidRPr="00122BA9" w:rsidRDefault="003D2D9C" w:rsidP="003D2D9C">
            <w:pPr>
              <w:contextualSpacing/>
              <w:rPr>
                <w:rFonts w:eastAsia="Times New Roman" w:cs="Arial"/>
                <w:b/>
                <w:sz w:val="18"/>
                <w:szCs w:val="20"/>
              </w:rPr>
            </w:pPr>
            <w:r w:rsidRPr="00122BA9">
              <w:rPr>
                <w:rFonts w:eastAsia="Times New Roman" w:cs="Arial"/>
                <w:b/>
                <w:sz w:val="21"/>
                <w:szCs w:val="20"/>
              </w:rPr>
              <w:t>01/02/22 – 30/11/2022</w:t>
            </w:r>
          </w:p>
        </w:tc>
      </w:tr>
      <w:tr w:rsidR="003D2D9C" w:rsidRPr="00122BA9" w14:paraId="3355952A" w14:textId="77777777" w:rsidTr="003D2D9C">
        <w:trPr>
          <w:trHeight w:val="480"/>
        </w:trPr>
        <w:tc>
          <w:tcPr>
            <w:tcW w:w="417" w:type="dxa"/>
            <w:tcBorders>
              <w:top w:val="nil"/>
              <w:left w:val="single" w:sz="4" w:space="0" w:color="auto"/>
              <w:bottom w:val="single" w:sz="4" w:space="0" w:color="auto"/>
              <w:right w:val="single" w:sz="4" w:space="0" w:color="auto"/>
            </w:tcBorders>
            <w:shd w:val="clear" w:color="auto" w:fill="D9E2F3" w:themeFill="accent1" w:themeFillTint="33"/>
            <w:hideMark/>
          </w:tcPr>
          <w:p w14:paraId="60C76BC5" w14:textId="77777777" w:rsidR="003D2D9C" w:rsidRPr="00122BA9" w:rsidRDefault="003D2D9C" w:rsidP="003D2D9C">
            <w:pPr>
              <w:contextualSpacing/>
              <w:rPr>
                <w:rFonts w:eastAsia="Times New Roman" w:cs="Arial"/>
                <w:sz w:val="18"/>
                <w:szCs w:val="20"/>
              </w:rPr>
            </w:pPr>
            <w:r w:rsidRPr="00122BA9">
              <w:rPr>
                <w:rFonts w:eastAsia="Times New Roman" w:cs="Arial"/>
                <w:sz w:val="18"/>
                <w:szCs w:val="20"/>
              </w:rPr>
              <w:t>8</w:t>
            </w:r>
          </w:p>
        </w:tc>
        <w:tc>
          <w:tcPr>
            <w:tcW w:w="1822" w:type="dxa"/>
            <w:tcBorders>
              <w:top w:val="nil"/>
              <w:left w:val="nil"/>
              <w:bottom w:val="single" w:sz="4" w:space="0" w:color="auto"/>
              <w:right w:val="single" w:sz="4" w:space="0" w:color="auto"/>
            </w:tcBorders>
            <w:shd w:val="clear" w:color="auto" w:fill="D9E2F3" w:themeFill="accent1" w:themeFillTint="33"/>
            <w:hideMark/>
          </w:tcPr>
          <w:p w14:paraId="5D7E4872" w14:textId="77777777" w:rsidR="003D2D9C" w:rsidRPr="00122BA9" w:rsidRDefault="003D2D9C" w:rsidP="003D2D9C">
            <w:pPr>
              <w:contextualSpacing/>
              <w:rPr>
                <w:rFonts w:eastAsia="Times New Roman" w:cs="Arial"/>
                <w:sz w:val="18"/>
                <w:szCs w:val="20"/>
              </w:rPr>
            </w:pPr>
            <w:r w:rsidRPr="00122BA9">
              <w:rPr>
                <w:rFonts w:eastAsia="Times New Roman" w:cs="Arial"/>
                <w:sz w:val="18"/>
                <w:szCs w:val="20"/>
              </w:rPr>
              <w:t xml:space="preserve">University of the Witwatersrand </w:t>
            </w:r>
          </w:p>
        </w:tc>
        <w:tc>
          <w:tcPr>
            <w:tcW w:w="1206" w:type="dxa"/>
            <w:tcBorders>
              <w:top w:val="nil"/>
              <w:left w:val="nil"/>
              <w:bottom w:val="single" w:sz="4" w:space="0" w:color="auto"/>
              <w:right w:val="single" w:sz="4" w:space="0" w:color="auto"/>
            </w:tcBorders>
            <w:shd w:val="clear" w:color="auto" w:fill="D9E2F3" w:themeFill="accent1" w:themeFillTint="33"/>
            <w:hideMark/>
          </w:tcPr>
          <w:p w14:paraId="50AE1C1F" w14:textId="77777777" w:rsidR="003D2D9C" w:rsidRPr="00122BA9" w:rsidRDefault="003D2D9C" w:rsidP="003D2D9C">
            <w:pPr>
              <w:contextualSpacing/>
              <w:rPr>
                <w:rFonts w:eastAsia="Times New Roman" w:cs="Arial"/>
                <w:sz w:val="18"/>
                <w:szCs w:val="20"/>
              </w:rPr>
            </w:pPr>
            <w:r w:rsidRPr="00122BA9">
              <w:rPr>
                <w:rFonts w:eastAsia="Times New Roman" w:cs="Arial"/>
                <w:sz w:val="18"/>
                <w:szCs w:val="20"/>
              </w:rPr>
              <w:t>South Africa</w:t>
            </w:r>
          </w:p>
        </w:tc>
        <w:tc>
          <w:tcPr>
            <w:tcW w:w="1134" w:type="dxa"/>
            <w:tcBorders>
              <w:top w:val="nil"/>
              <w:left w:val="nil"/>
              <w:bottom w:val="single" w:sz="4" w:space="0" w:color="auto"/>
              <w:right w:val="single" w:sz="4" w:space="0" w:color="auto"/>
            </w:tcBorders>
            <w:shd w:val="clear" w:color="auto" w:fill="D9E2F3" w:themeFill="accent1" w:themeFillTint="33"/>
            <w:hideMark/>
          </w:tcPr>
          <w:p w14:paraId="4279C1E1" w14:textId="77777777" w:rsidR="003D2D9C" w:rsidRPr="00122BA9" w:rsidRDefault="003D2D9C" w:rsidP="003D2D9C">
            <w:pPr>
              <w:contextualSpacing/>
              <w:rPr>
                <w:rFonts w:eastAsia="Times New Roman" w:cs="Arial"/>
                <w:sz w:val="18"/>
                <w:szCs w:val="20"/>
              </w:rPr>
            </w:pPr>
            <w:r w:rsidRPr="00122BA9">
              <w:rPr>
                <w:rFonts w:eastAsia="Times New Roman" w:cs="Arial"/>
                <w:sz w:val="18"/>
                <w:szCs w:val="20"/>
              </w:rPr>
              <w:t>Master</w:t>
            </w:r>
          </w:p>
        </w:tc>
        <w:tc>
          <w:tcPr>
            <w:tcW w:w="1367" w:type="dxa"/>
            <w:tcBorders>
              <w:top w:val="nil"/>
              <w:left w:val="nil"/>
              <w:bottom w:val="single" w:sz="4" w:space="0" w:color="auto"/>
              <w:right w:val="single" w:sz="4" w:space="0" w:color="auto"/>
            </w:tcBorders>
            <w:shd w:val="clear" w:color="auto" w:fill="D9E2F3" w:themeFill="accent1" w:themeFillTint="33"/>
            <w:hideMark/>
          </w:tcPr>
          <w:p w14:paraId="540FAECD" w14:textId="77777777" w:rsidR="003D2D9C" w:rsidRPr="00122BA9" w:rsidRDefault="003D2D9C" w:rsidP="003D2D9C">
            <w:pPr>
              <w:contextualSpacing/>
              <w:rPr>
                <w:rFonts w:eastAsia="Times New Roman" w:cs="Arial"/>
                <w:sz w:val="18"/>
                <w:szCs w:val="20"/>
              </w:rPr>
            </w:pPr>
            <w:r w:rsidRPr="00122BA9">
              <w:rPr>
                <w:rFonts w:eastAsia="Times New Roman" w:cs="Arial"/>
                <w:sz w:val="18"/>
                <w:szCs w:val="20"/>
              </w:rPr>
              <w:t>Geophysics</w:t>
            </w:r>
          </w:p>
        </w:tc>
        <w:tc>
          <w:tcPr>
            <w:tcW w:w="1465" w:type="dxa"/>
            <w:tcBorders>
              <w:top w:val="nil"/>
              <w:left w:val="nil"/>
              <w:bottom w:val="single" w:sz="4" w:space="0" w:color="auto"/>
              <w:right w:val="single" w:sz="4" w:space="0" w:color="auto"/>
            </w:tcBorders>
            <w:shd w:val="clear" w:color="auto" w:fill="D9E2F3" w:themeFill="accent1" w:themeFillTint="33"/>
            <w:hideMark/>
          </w:tcPr>
          <w:p w14:paraId="78B1D50C" w14:textId="77777777" w:rsidR="003D2D9C" w:rsidRPr="00122BA9" w:rsidRDefault="003D2D9C" w:rsidP="003D2D9C">
            <w:pPr>
              <w:contextualSpacing/>
              <w:rPr>
                <w:rFonts w:eastAsia="Times New Roman" w:cs="Arial"/>
                <w:sz w:val="18"/>
                <w:szCs w:val="20"/>
              </w:rPr>
            </w:pPr>
            <w:r w:rsidRPr="00122BA9">
              <w:rPr>
                <w:rFonts w:eastAsia="Times New Roman" w:cs="Arial"/>
                <w:sz w:val="18"/>
                <w:szCs w:val="20"/>
              </w:rPr>
              <w:t>STEM and ICT</w:t>
            </w:r>
          </w:p>
        </w:tc>
        <w:tc>
          <w:tcPr>
            <w:tcW w:w="2360" w:type="dxa"/>
            <w:tcBorders>
              <w:top w:val="nil"/>
              <w:left w:val="nil"/>
              <w:bottom w:val="single" w:sz="4" w:space="0" w:color="auto"/>
              <w:right w:val="single" w:sz="4" w:space="0" w:color="auto"/>
            </w:tcBorders>
            <w:shd w:val="clear" w:color="auto" w:fill="D9E2F3" w:themeFill="accent1" w:themeFillTint="33"/>
            <w:hideMark/>
          </w:tcPr>
          <w:p w14:paraId="594720BF" w14:textId="77777777" w:rsidR="003D2D9C" w:rsidRPr="00122BA9" w:rsidRDefault="003D2D9C" w:rsidP="003D2D9C">
            <w:pPr>
              <w:contextualSpacing/>
              <w:rPr>
                <w:rFonts w:eastAsia="Times New Roman" w:cs="Arial"/>
                <w:sz w:val="18"/>
                <w:szCs w:val="20"/>
              </w:rPr>
            </w:pPr>
            <w:r w:rsidRPr="00122BA9">
              <w:rPr>
                <w:rFonts w:eastAsia="Times New Roman" w:cs="Arial"/>
                <w:sz w:val="18"/>
                <w:szCs w:val="20"/>
              </w:rPr>
              <w:t>Master of science by Dissertation in the field of geophysics</w:t>
            </w:r>
          </w:p>
        </w:tc>
        <w:tc>
          <w:tcPr>
            <w:tcW w:w="1593" w:type="dxa"/>
            <w:tcBorders>
              <w:top w:val="nil"/>
              <w:left w:val="nil"/>
              <w:bottom w:val="single" w:sz="4" w:space="0" w:color="auto"/>
              <w:right w:val="single" w:sz="8" w:space="0" w:color="auto"/>
            </w:tcBorders>
            <w:shd w:val="clear" w:color="auto" w:fill="D9E2F3" w:themeFill="accent1" w:themeFillTint="33"/>
            <w:hideMark/>
          </w:tcPr>
          <w:p w14:paraId="18C0351A" w14:textId="77777777" w:rsidR="003D2D9C" w:rsidRPr="00122BA9" w:rsidRDefault="003D2D9C" w:rsidP="003D2D9C">
            <w:pPr>
              <w:contextualSpacing/>
              <w:rPr>
                <w:rFonts w:eastAsia="Times New Roman" w:cs="Arial"/>
                <w:sz w:val="18"/>
                <w:szCs w:val="20"/>
              </w:rPr>
            </w:pPr>
            <w:r w:rsidRPr="00122BA9">
              <w:rPr>
                <w:rFonts w:eastAsia="Times New Roman" w:cs="Arial"/>
                <w:sz w:val="18"/>
                <w:szCs w:val="20"/>
              </w:rPr>
              <w:t>4 semesters</w:t>
            </w:r>
          </w:p>
          <w:p w14:paraId="20C1E7A3" w14:textId="77777777" w:rsidR="003D2D9C" w:rsidRPr="00122BA9" w:rsidRDefault="003D2D9C" w:rsidP="003D2D9C">
            <w:pPr>
              <w:contextualSpacing/>
              <w:rPr>
                <w:rFonts w:eastAsia="Times New Roman" w:cs="Arial"/>
                <w:sz w:val="18"/>
                <w:szCs w:val="20"/>
              </w:rPr>
            </w:pPr>
            <w:r w:rsidRPr="00122BA9">
              <w:rPr>
                <w:rFonts w:eastAsia="Times New Roman" w:cs="Arial"/>
                <w:sz w:val="18"/>
                <w:szCs w:val="20"/>
              </w:rPr>
              <w:t>45 credits</w:t>
            </w:r>
          </w:p>
        </w:tc>
        <w:tc>
          <w:tcPr>
            <w:tcW w:w="2586" w:type="dxa"/>
            <w:tcBorders>
              <w:top w:val="nil"/>
              <w:left w:val="nil"/>
              <w:bottom w:val="single" w:sz="4" w:space="0" w:color="auto"/>
              <w:right w:val="single" w:sz="8" w:space="0" w:color="auto"/>
            </w:tcBorders>
            <w:shd w:val="clear" w:color="auto" w:fill="D9E2F3" w:themeFill="accent1" w:themeFillTint="33"/>
          </w:tcPr>
          <w:p w14:paraId="49E00CBD" w14:textId="77777777" w:rsidR="003D2D9C" w:rsidRPr="00122BA9" w:rsidRDefault="003D2D9C" w:rsidP="003D2D9C">
            <w:pPr>
              <w:contextualSpacing/>
              <w:rPr>
                <w:rFonts w:eastAsia="Times New Roman" w:cs="Arial"/>
                <w:sz w:val="18"/>
                <w:szCs w:val="20"/>
              </w:rPr>
            </w:pPr>
            <w:r w:rsidRPr="00122BA9">
              <w:rPr>
                <w:rFonts w:eastAsia="Times New Roman" w:cs="Arial"/>
                <w:b/>
                <w:sz w:val="21"/>
                <w:szCs w:val="20"/>
              </w:rPr>
              <w:t>01/02/22 – 30/11/2022</w:t>
            </w:r>
          </w:p>
        </w:tc>
      </w:tr>
      <w:tr w:rsidR="003D2D9C" w:rsidRPr="00122BA9" w14:paraId="1E7F8BFE" w14:textId="77777777" w:rsidTr="003D2D9C">
        <w:trPr>
          <w:trHeight w:val="480"/>
        </w:trPr>
        <w:tc>
          <w:tcPr>
            <w:tcW w:w="417" w:type="dxa"/>
            <w:tcBorders>
              <w:top w:val="nil"/>
              <w:left w:val="single" w:sz="4" w:space="0" w:color="auto"/>
              <w:bottom w:val="single" w:sz="4" w:space="0" w:color="auto"/>
              <w:right w:val="single" w:sz="4" w:space="0" w:color="auto"/>
            </w:tcBorders>
            <w:shd w:val="clear" w:color="auto" w:fill="D9E2F3" w:themeFill="accent1" w:themeFillTint="33"/>
            <w:hideMark/>
          </w:tcPr>
          <w:p w14:paraId="75483250" w14:textId="77777777" w:rsidR="003D2D9C" w:rsidRPr="00122BA9" w:rsidRDefault="003D2D9C" w:rsidP="003D2D9C">
            <w:pPr>
              <w:contextualSpacing/>
              <w:rPr>
                <w:rFonts w:eastAsia="Times New Roman" w:cs="Arial"/>
                <w:sz w:val="18"/>
                <w:szCs w:val="20"/>
              </w:rPr>
            </w:pPr>
            <w:r w:rsidRPr="00122BA9">
              <w:rPr>
                <w:rFonts w:eastAsia="Times New Roman" w:cs="Arial"/>
                <w:sz w:val="18"/>
                <w:szCs w:val="20"/>
              </w:rPr>
              <w:t>9</w:t>
            </w:r>
          </w:p>
        </w:tc>
        <w:tc>
          <w:tcPr>
            <w:tcW w:w="1822" w:type="dxa"/>
            <w:tcBorders>
              <w:top w:val="nil"/>
              <w:left w:val="nil"/>
              <w:bottom w:val="single" w:sz="4" w:space="0" w:color="auto"/>
              <w:right w:val="single" w:sz="4" w:space="0" w:color="auto"/>
            </w:tcBorders>
            <w:shd w:val="clear" w:color="auto" w:fill="D9E2F3" w:themeFill="accent1" w:themeFillTint="33"/>
            <w:hideMark/>
          </w:tcPr>
          <w:p w14:paraId="6DBF20E5" w14:textId="77777777" w:rsidR="003D2D9C" w:rsidRPr="00122BA9" w:rsidRDefault="003D2D9C" w:rsidP="003D2D9C">
            <w:pPr>
              <w:contextualSpacing/>
              <w:rPr>
                <w:rFonts w:eastAsia="Times New Roman" w:cs="Arial"/>
                <w:sz w:val="18"/>
                <w:szCs w:val="20"/>
              </w:rPr>
            </w:pPr>
            <w:r w:rsidRPr="00122BA9">
              <w:rPr>
                <w:rFonts w:eastAsia="Times New Roman" w:cs="Arial"/>
                <w:sz w:val="18"/>
                <w:szCs w:val="20"/>
              </w:rPr>
              <w:t xml:space="preserve">University of the Witwatersrand </w:t>
            </w:r>
          </w:p>
        </w:tc>
        <w:tc>
          <w:tcPr>
            <w:tcW w:w="1206" w:type="dxa"/>
            <w:tcBorders>
              <w:top w:val="nil"/>
              <w:left w:val="nil"/>
              <w:bottom w:val="single" w:sz="4" w:space="0" w:color="auto"/>
              <w:right w:val="single" w:sz="4" w:space="0" w:color="auto"/>
            </w:tcBorders>
            <w:shd w:val="clear" w:color="auto" w:fill="D9E2F3" w:themeFill="accent1" w:themeFillTint="33"/>
            <w:hideMark/>
          </w:tcPr>
          <w:p w14:paraId="585DD884" w14:textId="77777777" w:rsidR="003D2D9C" w:rsidRPr="00122BA9" w:rsidRDefault="003D2D9C" w:rsidP="003D2D9C">
            <w:pPr>
              <w:contextualSpacing/>
              <w:rPr>
                <w:rFonts w:eastAsia="Times New Roman" w:cs="Arial"/>
                <w:sz w:val="18"/>
                <w:szCs w:val="20"/>
              </w:rPr>
            </w:pPr>
            <w:r w:rsidRPr="00122BA9">
              <w:rPr>
                <w:rFonts w:eastAsia="Times New Roman" w:cs="Arial"/>
                <w:sz w:val="18"/>
                <w:szCs w:val="20"/>
              </w:rPr>
              <w:t>South Africa</w:t>
            </w:r>
          </w:p>
        </w:tc>
        <w:tc>
          <w:tcPr>
            <w:tcW w:w="1134" w:type="dxa"/>
            <w:tcBorders>
              <w:top w:val="nil"/>
              <w:left w:val="nil"/>
              <w:bottom w:val="single" w:sz="4" w:space="0" w:color="auto"/>
              <w:right w:val="single" w:sz="4" w:space="0" w:color="auto"/>
            </w:tcBorders>
            <w:shd w:val="clear" w:color="auto" w:fill="D9E2F3" w:themeFill="accent1" w:themeFillTint="33"/>
            <w:hideMark/>
          </w:tcPr>
          <w:p w14:paraId="23482C60" w14:textId="77777777" w:rsidR="003D2D9C" w:rsidRPr="00122BA9" w:rsidRDefault="003D2D9C" w:rsidP="003D2D9C">
            <w:pPr>
              <w:contextualSpacing/>
              <w:rPr>
                <w:rFonts w:eastAsia="Times New Roman" w:cs="Arial"/>
                <w:sz w:val="18"/>
                <w:szCs w:val="20"/>
              </w:rPr>
            </w:pPr>
            <w:r w:rsidRPr="00122BA9">
              <w:rPr>
                <w:rFonts w:eastAsia="Times New Roman" w:cs="Arial"/>
                <w:sz w:val="18"/>
                <w:szCs w:val="20"/>
              </w:rPr>
              <w:t>Master</w:t>
            </w:r>
          </w:p>
        </w:tc>
        <w:tc>
          <w:tcPr>
            <w:tcW w:w="1367" w:type="dxa"/>
            <w:tcBorders>
              <w:top w:val="nil"/>
              <w:left w:val="nil"/>
              <w:bottom w:val="single" w:sz="4" w:space="0" w:color="auto"/>
              <w:right w:val="single" w:sz="4" w:space="0" w:color="auto"/>
            </w:tcBorders>
            <w:shd w:val="clear" w:color="auto" w:fill="D9E2F3" w:themeFill="accent1" w:themeFillTint="33"/>
            <w:hideMark/>
          </w:tcPr>
          <w:p w14:paraId="22DB3259" w14:textId="77777777" w:rsidR="003D2D9C" w:rsidRPr="00122BA9" w:rsidRDefault="003D2D9C" w:rsidP="003D2D9C">
            <w:pPr>
              <w:contextualSpacing/>
              <w:rPr>
                <w:rFonts w:eastAsia="Times New Roman" w:cs="Arial"/>
                <w:sz w:val="18"/>
                <w:szCs w:val="20"/>
              </w:rPr>
            </w:pPr>
            <w:r w:rsidRPr="00122BA9">
              <w:rPr>
                <w:rFonts w:eastAsia="Times New Roman" w:cs="Arial"/>
                <w:sz w:val="18"/>
                <w:szCs w:val="20"/>
              </w:rPr>
              <w:t>Physics</w:t>
            </w:r>
          </w:p>
        </w:tc>
        <w:tc>
          <w:tcPr>
            <w:tcW w:w="1465" w:type="dxa"/>
            <w:tcBorders>
              <w:top w:val="nil"/>
              <w:left w:val="nil"/>
              <w:bottom w:val="single" w:sz="4" w:space="0" w:color="auto"/>
              <w:right w:val="single" w:sz="4" w:space="0" w:color="auto"/>
            </w:tcBorders>
            <w:shd w:val="clear" w:color="auto" w:fill="D9E2F3" w:themeFill="accent1" w:themeFillTint="33"/>
            <w:hideMark/>
          </w:tcPr>
          <w:p w14:paraId="4E274125" w14:textId="77777777" w:rsidR="003D2D9C" w:rsidRPr="00122BA9" w:rsidRDefault="003D2D9C" w:rsidP="003D2D9C">
            <w:pPr>
              <w:contextualSpacing/>
              <w:rPr>
                <w:rFonts w:eastAsia="Times New Roman" w:cs="Arial"/>
                <w:sz w:val="18"/>
                <w:szCs w:val="20"/>
              </w:rPr>
            </w:pPr>
            <w:r w:rsidRPr="00122BA9">
              <w:rPr>
                <w:rFonts w:eastAsia="Times New Roman" w:cs="Arial"/>
                <w:sz w:val="18"/>
                <w:szCs w:val="20"/>
              </w:rPr>
              <w:t>STEM and ICT</w:t>
            </w:r>
          </w:p>
        </w:tc>
        <w:tc>
          <w:tcPr>
            <w:tcW w:w="2360" w:type="dxa"/>
            <w:tcBorders>
              <w:top w:val="nil"/>
              <w:left w:val="nil"/>
              <w:bottom w:val="single" w:sz="4" w:space="0" w:color="auto"/>
              <w:right w:val="single" w:sz="4" w:space="0" w:color="auto"/>
            </w:tcBorders>
            <w:shd w:val="clear" w:color="auto" w:fill="D9E2F3" w:themeFill="accent1" w:themeFillTint="33"/>
            <w:hideMark/>
          </w:tcPr>
          <w:p w14:paraId="52FB06DA" w14:textId="77777777" w:rsidR="003D2D9C" w:rsidRPr="00122BA9" w:rsidRDefault="003D2D9C" w:rsidP="003D2D9C">
            <w:pPr>
              <w:contextualSpacing/>
              <w:rPr>
                <w:rFonts w:eastAsia="Times New Roman" w:cs="Arial"/>
                <w:sz w:val="18"/>
                <w:szCs w:val="20"/>
              </w:rPr>
            </w:pPr>
            <w:r w:rsidRPr="00122BA9">
              <w:rPr>
                <w:rFonts w:eastAsia="Times New Roman" w:cs="Arial"/>
                <w:sz w:val="18"/>
                <w:szCs w:val="20"/>
              </w:rPr>
              <w:t>Master of Science by Dissertation in the field of physics and astrophysics</w:t>
            </w:r>
          </w:p>
        </w:tc>
        <w:tc>
          <w:tcPr>
            <w:tcW w:w="1593" w:type="dxa"/>
            <w:tcBorders>
              <w:top w:val="nil"/>
              <w:left w:val="nil"/>
              <w:bottom w:val="single" w:sz="4" w:space="0" w:color="auto"/>
              <w:right w:val="single" w:sz="8" w:space="0" w:color="auto"/>
            </w:tcBorders>
            <w:shd w:val="clear" w:color="auto" w:fill="D9E2F3" w:themeFill="accent1" w:themeFillTint="33"/>
            <w:hideMark/>
          </w:tcPr>
          <w:p w14:paraId="0342ADF1" w14:textId="77777777" w:rsidR="003D2D9C" w:rsidRPr="00122BA9" w:rsidRDefault="003D2D9C" w:rsidP="003D2D9C">
            <w:pPr>
              <w:contextualSpacing/>
              <w:rPr>
                <w:rFonts w:eastAsia="Times New Roman" w:cs="Arial"/>
                <w:sz w:val="18"/>
                <w:szCs w:val="20"/>
              </w:rPr>
            </w:pPr>
            <w:r w:rsidRPr="00122BA9">
              <w:rPr>
                <w:rFonts w:eastAsia="Times New Roman" w:cs="Arial"/>
                <w:sz w:val="18"/>
                <w:szCs w:val="20"/>
              </w:rPr>
              <w:t>4 semesters</w:t>
            </w:r>
          </w:p>
          <w:p w14:paraId="3017BABD" w14:textId="77777777" w:rsidR="003D2D9C" w:rsidRPr="00122BA9" w:rsidRDefault="003D2D9C" w:rsidP="003D2D9C">
            <w:pPr>
              <w:contextualSpacing/>
              <w:rPr>
                <w:rFonts w:eastAsia="Times New Roman" w:cs="Arial"/>
                <w:sz w:val="18"/>
                <w:szCs w:val="20"/>
              </w:rPr>
            </w:pPr>
            <w:r w:rsidRPr="00122BA9">
              <w:rPr>
                <w:rFonts w:eastAsia="Times New Roman" w:cs="Arial"/>
                <w:sz w:val="18"/>
                <w:szCs w:val="20"/>
              </w:rPr>
              <w:t>45 credits</w:t>
            </w:r>
          </w:p>
        </w:tc>
        <w:tc>
          <w:tcPr>
            <w:tcW w:w="2586" w:type="dxa"/>
            <w:tcBorders>
              <w:top w:val="nil"/>
              <w:left w:val="nil"/>
              <w:bottom w:val="single" w:sz="4" w:space="0" w:color="auto"/>
              <w:right w:val="single" w:sz="8" w:space="0" w:color="auto"/>
            </w:tcBorders>
            <w:shd w:val="clear" w:color="auto" w:fill="D9E2F3" w:themeFill="accent1" w:themeFillTint="33"/>
          </w:tcPr>
          <w:p w14:paraId="1963A361" w14:textId="77777777" w:rsidR="003D2D9C" w:rsidRPr="00122BA9" w:rsidRDefault="003D2D9C" w:rsidP="003D2D9C">
            <w:pPr>
              <w:contextualSpacing/>
              <w:rPr>
                <w:rFonts w:eastAsia="Times New Roman" w:cs="Arial"/>
                <w:sz w:val="18"/>
                <w:szCs w:val="20"/>
              </w:rPr>
            </w:pPr>
            <w:r w:rsidRPr="00122BA9">
              <w:rPr>
                <w:rFonts w:eastAsia="Times New Roman" w:cs="Arial"/>
                <w:b/>
                <w:sz w:val="21"/>
                <w:szCs w:val="20"/>
              </w:rPr>
              <w:t>01/02/22 – 30/11/2022</w:t>
            </w:r>
          </w:p>
        </w:tc>
      </w:tr>
      <w:tr w:rsidR="003D2D9C" w:rsidRPr="00122BA9" w14:paraId="57D8C42A" w14:textId="77777777" w:rsidTr="003D2D9C">
        <w:trPr>
          <w:trHeight w:val="480"/>
        </w:trPr>
        <w:tc>
          <w:tcPr>
            <w:tcW w:w="417" w:type="dxa"/>
            <w:tcBorders>
              <w:top w:val="nil"/>
              <w:left w:val="single" w:sz="8" w:space="0" w:color="auto"/>
              <w:bottom w:val="single" w:sz="4" w:space="0" w:color="auto"/>
              <w:right w:val="single" w:sz="4" w:space="0" w:color="auto"/>
            </w:tcBorders>
            <w:shd w:val="clear" w:color="auto" w:fill="D9E2F3" w:themeFill="accent1" w:themeFillTint="33"/>
            <w:hideMark/>
          </w:tcPr>
          <w:p w14:paraId="1E2A5B41" w14:textId="77777777" w:rsidR="003D2D9C" w:rsidRPr="00122BA9" w:rsidRDefault="003D2D9C" w:rsidP="003D2D9C">
            <w:pPr>
              <w:contextualSpacing/>
              <w:rPr>
                <w:rFonts w:eastAsia="Times New Roman" w:cs="Arial"/>
                <w:sz w:val="18"/>
                <w:szCs w:val="20"/>
              </w:rPr>
            </w:pPr>
            <w:r w:rsidRPr="00122BA9">
              <w:rPr>
                <w:rFonts w:eastAsia="Times New Roman" w:cs="Arial"/>
                <w:sz w:val="18"/>
                <w:szCs w:val="20"/>
              </w:rPr>
              <w:t>10</w:t>
            </w:r>
          </w:p>
        </w:tc>
        <w:tc>
          <w:tcPr>
            <w:tcW w:w="1822" w:type="dxa"/>
            <w:tcBorders>
              <w:top w:val="nil"/>
              <w:left w:val="nil"/>
              <w:bottom w:val="single" w:sz="4" w:space="0" w:color="auto"/>
              <w:right w:val="single" w:sz="4" w:space="0" w:color="auto"/>
            </w:tcBorders>
            <w:shd w:val="clear" w:color="auto" w:fill="D9E2F3" w:themeFill="accent1" w:themeFillTint="33"/>
            <w:hideMark/>
          </w:tcPr>
          <w:p w14:paraId="59FB8722" w14:textId="77777777" w:rsidR="003D2D9C" w:rsidRPr="00122BA9" w:rsidRDefault="003D2D9C" w:rsidP="003D2D9C">
            <w:pPr>
              <w:contextualSpacing/>
              <w:rPr>
                <w:rFonts w:eastAsia="Times New Roman" w:cs="Arial"/>
                <w:sz w:val="18"/>
                <w:szCs w:val="20"/>
              </w:rPr>
            </w:pPr>
            <w:r w:rsidRPr="00122BA9">
              <w:rPr>
                <w:rFonts w:eastAsia="Times New Roman" w:cs="Arial"/>
                <w:sz w:val="18"/>
                <w:szCs w:val="20"/>
              </w:rPr>
              <w:t xml:space="preserve">University of the Witwatersrand </w:t>
            </w:r>
          </w:p>
        </w:tc>
        <w:tc>
          <w:tcPr>
            <w:tcW w:w="1206" w:type="dxa"/>
            <w:tcBorders>
              <w:top w:val="nil"/>
              <w:left w:val="nil"/>
              <w:bottom w:val="single" w:sz="4" w:space="0" w:color="auto"/>
              <w:right w:val="single" w:sz="4" w:space="0" w:color="auto"/>
            </w:tcBorders>
            <w:shd w:val="clear" w:color="auto" w:fill="D9E2F3" w:themeFill="accent1" w:themeFillTint="33"/>
            <w:hideMark/>
          </w:tcPr>
          <w:p w14:paraId="217BF7DF" w14:textId="77777777" w:rsidR="003D2D9C" w:rsidRPr="00122BA9" w:rsidRDefault="003D2D9C" w:rsidP="003D2D9C">
            <w:pPr>
              <w:contextualSpacing/>
              <w:jc w:val="center"/>
              <w:rPr>
                <w:rFonts w:eastAsia="Times New Roman" w:cs="Arial"/>
                <w:sz w:val="18"/>
                <w:szCs w:val="20"/>
              </w:rPr>
            </w:pPr>
            <w:r w:rsidRPr="00122BA9">
              <w:rPr>
                <w:rFonts w:eastAsia="Times New Roman" w:cs="Arial"/>
                <w:sz w:val="18"/>
                <w:szCs w:val="20"/>
              </w:rPr>
              <w:t>South Africa</w:t>
            </w:r>
          </w:p>
        </w:tc>
        <w:tc>
          <w:tcPr>
            <w:tcW w:w="1134" w:type="dxa"/>
            <w:tcBorders>
              <w:top w:val="nil"/>
              <w:left w:val="nil"/>
              <w:bottom w:val="single" w:sz="4" w:space="0" w:color="auto"/>
              <w:right w:val="single" w:sz="4" w:space="0" w:color="auto"/>
            </w:tcBorders>
            <w:shd w:val="clear" w:color="auto" w:fill="D9E2F3" w:themeFill="accent1" w:themeFillTint="33"/>
            <w:hideMark/>
          </w:tcPr>
          <w:p w14:paraId="2BE0FBA8" w14:textId="77777777" w:rsidR="003D2D9C" w:rsidRPr="00122BA9" w:rsidRDefault="003D2D9C" w:rsidP="003D2D9C">
            <w:pPr>
              <w:contextualSpacing/>
              <w:jc w:val="center"/>
              <w:rPr>
                <w:rFonts w:eastAsia="Times New Roman" w:cs="Arial"/>
                <w:sz w:val="18"/>
                <w:szCs w:val="20"/>
              </w:rPr>
            </w:pPr>
            <w:r w:rsidRPr="00122BA9">
              <w:rPr>
                <w:rFonts w:eastAsia="Times New Roman" w:cs="Arial"/>
                <w:sz w:val="18"/>
                <w:szCs w:val="20"/>
              </w:rPr>
              <w:t>Doctorate</w:t>
            </w:r>
          </w:p>
        </w:tc>
        <w:tc>
          <w:tcPr>
            <w:tcW w:w="1367" w:type="dxa"/>
            <w:tcBorders>
              <w:top w:val="nil"/>
              <w:left w:val="nil"/>
              <w:bottom w:val="single" w:sz="4" w:space="0" w:color="auto"/>
              <w:right w:val="single" w:sz="4" w:space="0" w:color="auto"/>
            </w:tcBorders>
            <w:shd w:val="clear" w:color="auto" w:fill="D9E2F3" w:themeFill="accent1" w:themeFillTint="33"/>
            <w:hideMark/>
          </w:tcPr>
          <w:p w14:paraId="7123271B" w14:textId="77777777" w:rsidR="003D2D9C" w:rsidRPr="00122BA9" w:rsidRDefault="003D2D9C" w:rsidP="003D2D9C">
            <w:pPr>
              <w:contextualSpacing/>
              <w:rPr>
                <w:rFonts w:eastAsia="Times New Roman" w:cs="Arial"/>
                <w:sz w:val="18"/>
                <w:szCs w:val="20"/>
              </w:rPr>
            </w:pPr>
            <w:r w:rsidRPr="00122BA9">
              <w:rPr>
                <w:rFonts w:eastAsia="Times New Roman" w:cs="Arial"/>
                <w:sz w:val="18"/>
                <w:szCs w:val="20"/>
              </w:rPr>
              <w:t>Geosciences</w:t>
            </w:r>
          </w:p>
        </w:tc>
        <w:tc>
          <w:tcPr>
            <w:tcW w:w="1465" w:type="dxa"/>
            <w:tcBorders>
              <w:top w:val="nil"/>
              <w:left w:val="nil"/>
              <w:bottom w:val="single" w:sz="4" w:space="0" w:color="auto"/>
              <w:right w:val="single" w:sz="4" w:space="0" w:color="auto"/>
            </w:tcBorders>
            <w:shd w:val="clear" w:color="auto" w:fill="D9E2F3" w:themeFill="accent1" w:themeFillTint="33"/>
            <w:hideMark/>
          </w:tcPr>
          <w:p w14:paraId="6CA03729" w14:textId="77777777" w:rsidR="003D2D9C" w:rsidRPr="00122BA9" w:rsidRDefault="003D2D9C" w:rsidP="003D2D9C">
            <w:pPr>
              <w:contextualSpacing/>
              <w:rPr>
                <w:rFonts w:eastAsia="Times New Roman" w:cs="Arial"/>
                <w:sz w:val="18"/>
                <w:szCs w:val="20"/>
              </w:rPr>
            </w:pPr>
            <w:r w:rsidRPr="00122BA9">
              <w:rPr>
                <w:rFonts w:eastAsia="Times New Roman" w:cs="Arial"/>
                <w:sz w:val="18"/>
                <w:szCs w:val="20"/>
              </w:rPr>
              <w:t>STEM and ICT</w:t>
            </w:r>
          </w:p>
        </w:tc>
        <w:tc>
          <w:tcPr>
            <w:tcW w:w="2360" w:type="dxa"/>
            <w:tcBorders>
              <w:top w:val="nil"/>
              <w:left w:val="nil"/>
              <w:bottom w:val="single" w:sz="4" w:space="0" w:color="auto"/>
              <w:right w:val="single" w:sz="4" w:space="0" w:color="auto"/>
            </w:tcBorders>
            <w:shd w:val="clear" w:color="auto" w:fill="D9E2F3" w:themeFill="accent1" w:themeFillTint="33"/>
            <w:hideMark/>
          </w:tcPr>
          <w:p w14:paraId="5970FF94" w14:textId="77777777" w:rsidR="003D2D9C" w:rsidRPr="00122BA9" w:rsidRDefault="003D2D9C" w:rsidP="003D2D9C">
            <w:pPr>
              <w:contextualSpacing/>
              <w:rPr>
                <w:rFonts w:eastAsia="Times New Roman" w:cs="Arial"/>
                <w:sz w:val="18"/>
                <w:szCs w:val="20"/>
              </w:rPr>
            </w:pPr>
            <w:r w:rsidRPr="00122BA9">
              <w:rPr>
                <w:rFonts w:eastAsia="Times New Roman" w:cs="Arial"/>
                <w:sz w:val="18"/>
                <w:szCs w:val="20"/>
              </w:rPr>
              <w:t>PhD programme by research only in the fields of geology and geophysics</w:t>
            </w:r>
          </w:p>
        </w:tc>
        <w:tc>
          <w:tcPr>
            <w:tcW w:w="1593" w:type="dxa"/>
            <w:tcBorders>
              <w:top w:val="nil"/>
              <w:left w:val="nil"/>
              <w:bottom w:val="single" w:sz="4" w:space="0" w:color="auto"/>
              <w:right w:val="single" w:sz="8" w:space="0" w:color="auto"/>
            </w:tcBorders>
            <w:shd w:val="clear" w:color="auto" w:fill="D9E2F3" w:themeFill="accent1" w:themeFillTint="33"/>
            <w:hideMark/>
          </w:tcPr>
          <w:p w14:paraId="5F09A8F4" w14:textId="77777777" w:rsidR="003D2D9C" w:rsidRPr="00122BA9" w:rsidRDefault="003D2D9C" w:rsidP="003D2D9C">
            <w:pPr>
              <w:contextualSpacing/>
              <w:rPr>
                <w:rFonts w:eastAsia="Times New Roman" w:cs="Arial"/>
                <w:sz w:val="18"/>
                <w:szCs w:val="20"/>
              </w:rPr>
            </w:pPr>
            <w:r w:rsidRPr="00122BA9">
              <w:rPr>
                <w:rFonts w:eastAsia="Times New Roman" w:cs="Arial"/>
                <w:sz w:val="18"/>
                <w:szCs w:val="20"/>
              </w:rPr>
              <w:t>6 semesters</w:t>
            </w:r>
          </w:p>
          <w:p w14:paraId="10A390D4" w14:textId="77777777" w:rsidR="003D2D9C" w:rsidRPr="00122BA9" w:rsidRDefault="003D2D9C" w:rsidP="003D2D9C">
            <w:pPr>
              <w:contextualSpacing/>
              <w:rPr>
                <w:rFonts w:eastAsia="Times New Roman" w:cs="Arial"/>
                <w:sz w:val="18"/>
                <w:szCs w:val="20"/>
              </w:rPr>
            </w:pPr>
            <w:r w:rsidRPr="00122BA9">
              <w:rPr>
                <w:rFonts w:eastAsia="Times New Roman" w:cs="Arial"/>
                <w:sz w:val="18"/>
                <w:szCs w:val="20"/>
              </w:rPr>
              <w:t>60 credits</w:t>
            </w:r>
          </w:p>
        </w:tc>
        <w:tc>
          <w:tcPr>
            <w:tcW w:w="2586" w:type="dxa"/>
            <w:tcBorders>
              <w:top w:val="nil"/>
              <w:left w:val="nil"/>
              <w:bottom w:val="single" w:sz="4" w:space="0" w:color="auto"/>
              <w:right w:val="single" w:sz="8" w:space="0" w:color="auto"/>
            </w:tcBorders>
            <w:shd w:val="clear" w:color="auto" w:fill="D9E2F3" w:themeFill="accent1" w:themeFillTint="33"/>
          </w:tcPr>
          <w:p w14:paraId="6DF7D5FA" w14:textId="77777777" w:rsidR="003D2D9C" w:rsidRPr="00122BA9" w:rsidRDefault="003D2D9C" w:rsidP="003D2D9C">
            <w:pPr>
              <w:contextualSpacing/>
              <w:rPr>
                <w:rFonts w:eastAsia="Times New Roman" w:cs="Arial"/>
                <w:sz w:val="18"/>
                <w:szCs w:val="20"/>
              </w:rPr>
            </w:pPr>
            <w:r w:rsidRPr="00122BA9">
              <w:rPr>
                <w:rFonts w:eastAsia="Times New Roman" w:cs="Arial"/>
                <w:b/>
                <w:sz w:val="21"/>
                <w:szCs w:val="20"/>
              </w:rPr>
              <w:t>01/02/22 – 30/11/2022</w:t>
            </w:r>
          </w:p>
        </w:tc>
      </w:tr>
      <w:tr w:rsidR="003D2D9C" w:rsidRPr="00122BA9" w14:paraId="01916328" w14:textId="77777777" w:rsidTr="003D2D9C">
        <w:trPr>
          <w:trHeight w:val="720"/>
        </w:trPr>
        <w:tc>
          <w:tcPr>
            <w:tcW w:w="417" w:type="dxa"/>
            <w:tcBorders>
              <w:top w:val="nil"/>
              <w:left w:val="single" w:sz="8" w:space="0" w:color="auto"/>
              <w:bottom w:val="single" w:sz="4" w:space="0" w:color="auto"/>
              <w:right w:val="single" w:sz="4" w:space="0" w:color="auto"/>
            </w:tcBorders>
            <w:shd w:val="clear" w:color="auto" w:fill="D9E2F3" w:themeFill="accent1" w:themeFillTint="33"/>
            <w:hideMark/>
          </w:tcPr>
          <w:p w14:paraId="31EA7246" w14:textId="77777777" w:rsidR="003D2D9C" w:rsidRPr="00122BA9" w:rsidRDefault="003D2D9C" w:rsidP="003D2D9C">
            <w:pPr>
              <w:contextualSpacing/>
              <w:rPr>
                <w:rFonts w:eastAsia="Times New Roman" w:cs="Arial"/>
                <w:sz w:val="18"/>
                <w:szCs w:val="20"/>
              </w:rPr>
            </w:pPr>
            <w:r w:rsidRPr="00122BA9">
              <w:rPr>
                <w:rFonts w:eastAsia="Times New Roman" w:cs="Arial"/>
                <w:sz w:val="18"/>
                <w:szCs w:val="20"/>
              </w:rPr>
              <w:t>11</w:t>
            </w:r>
          </w:p>
        </w:tc>
        <w:tc>
          <w:tcPr>
            <w:tcW w:w="1822" w:type="dxa"/>
            <w:tcBorders>
              <w:top w:val="nil"/>
              <w:left w:val="nil"/>
              <w:bottom w:val="single" w:sz="4" w:space="0" w:color="auto"/>
              <w:right w:val="single" w:sz="4" w:space="0" w:color="auto"/>
            </w:tcBorders>
            <w:shd w:val="clear" w:color="auto" w:fill="D9E2F3" w:themeFill="accent1" w:themeFillTint="33"/>
            <w:hideMark/>
          </w:tcPr>
          <w:p w14:paraId="0A2EBA4E" w14:textId="77777777" w:rsidR="003D2D9C" w:rsidRPr="00122BA9" w:rsidRDefault="003D2D9C" w:rsidP="003D2D9C">
            <w:pPr>
              <w:contextualSpacing/>
              <w:rPr>
                <w:rFonts w:eastAsia="Times New Roman" w:cs="Arial"/>
                <w:sz w:val="18"/>
                <w:szCs w:val="20"/>
              </w:rPr>
            </w:pPr>
            <w:r w:rsidRPr="00122BA9">
              <w:rPr>
                <w:rFonts w:eastAsia="Times New Roman" w:cs="Arial"/>
                <w:sz w:val="18"/>
                <w:szCs w:val="20"/>
              </w:rPr>
              <w:t xml:space="preserve">University of the Witwatersrand </w:t>
            </w:r>
          </w:p>
        </w:tc>
        <w:tc>
          <w:tcPr>
            <w:tcW w:w="1206" w:type="dxa"/>
            <w:tcBorders>
              <w:top w:val="nil"/>
              <w:left w:val="nil"/>
              <w:bottom w:val="single" w:sz="4" w:space="0" w:color="auto"/>
              <w:right w:val="single" w:sz="4" w:space="0" w:color="auto"/>
            </w:tcBorders>
            <w:shd w:val="clear" w:color="auto" w:fill="D9E2F3" w:themeFill="accent1" w:themeFillTint="33"/>
            <w:hideMark/>
          </w:tcPr>
          <w:p w14:paraId="3DADF1C4" w14:textId="77777777" w:rsidR="003D2D9C" w:rsidRPr="00122BA9" w:rsidRDefault="003D2D9C" w:rsidP="003D2D9C">
            <w:pPr>
              <w:contextualSpacing/>
              <w:jc w:val="center"/>
              <w:rPr>
                <w:rFonts w:eastAsia="Times New Roman" w:cs="Arial"/>
                <w:sz w:val="18"/>
                <w:szCs w:val="20"/>
              </w:rPr>
            </w:pPr>
            <w:r w:rsidRPr="00122BA9">
              <w:rPr>
                <w:rFonts w:eastAsia="Times New Roman" w:cs="Arial"/>
                <w:sz w:val="18"/>
                <w:szCs w:val="20"/>
              </w:rPr>
              <w:t>South Africa</w:t>
            </w:r>
          </w:p>
        </w:tc>
        <w:tc>
          <w:tcPr>
            <w:tcW w:w="1134" w:type="dxa"/>
            <w:tcBorders>
              <w:top w:val="nil"/>
              <w:left w:val="nil"/>
              <w:bottom w:val="single" w:sz="4" w:space="0" w:color="auto"/>
              <w:right w:val="single" w:sz="4" w:space="0" w:color="auto"/>
            </w:tcBorders>
            <w:shd w:val="clear" w:color="auto" w:fill="D9E2F3" w:themeFill="accent1" w:themeFillTint="33"/>
            <w:hideMark/>
          </w:tcPr>
          <w:p w14:paraId="5520C538" w14:textId="77777777" w:rsidR="003D2D9C" w:rsidRPr="00122BA9" w:rsidRDefault="003D2D9C" w:rsidP="003D2D9C">
            <w:pPr>
              <w:contextualSpacing/>
              <w:jc w:val="center"/>
              <w:rPr>
                <w:rFonts w:eastAsia="Times New Roman" w:cs="Arial"/>
                <w:sz w:val="18"/>
                <w:szCs w:val="20"/>
              </w:rPr>
            </w:pPr>
            <w:r w:rsidRPr="00122BA9">
              <w:rPr>
                <w:rFonts w:eastAsia="Times New Roman" w:cs="Arial"/>
                <w:sz w:val="18"/>
                <w:szCs w:val="20"/>
              </w:rPr>
              <w:t>Doctorate</w:t>
            </w:r>
          </w:p>
        </w:tc>
        <w:tc>
          <w:tcPr>
            <w:tcW w:w="1367" w:type="dxa"/>
            <w:tcBorders>
              <w:top w:val="nil"/>
              <w:left w:val="nil"/>
              <w:bottom w:val="single" w:sz="4" w:space="0" w:color="auto"/>
              <w:right w:val="single" w:sz="4" w:space="0" w:color="auto"/>
            </w:tcBorders>
            <w:shd w:val="clear" w:color="auto" w:fill="D9E2F3" w:themeFill="accent1" w:themeFillTint="33"/>
            <w:hideMark/>
          </w:tcPr>
          <w:p w14:paraId="653AC717" w14:textId="77777777" w:rsidR="003D2D9C" w:rsidRPr="00122BA9" w:rsidRDefault="003D2D9C" w:rsidP="003D2D9C">
            <w:pPr>
              <w:contextualSpacing/>
              <w:rPr>
                <w:rFonts w:eastAsia="Times New Roman" w:cs="Arial"/>
                <w:sz w:val="18"/>
                <w:szCs w:val="20"/>
              </w:rPr>
            </w:pPr>
            <w:r w:rsidRPr="00122BA9">
              <w:rPr>
                <w:rFonts w:eastAsia="Times New Roman" w:cs="Arial"/>
                <w:sz w:val="18"/>
                <w:szCs w:val="20"/>
              </w:rPr>
              <w:t>Physics</w:t>
            </w:r>
          </w:p>
        </w:tc>
        <w:tc>
          <w:tcPr>
            <w:tcW w:w="1465" w:type="dxa"/>
            <w:tcBorders>
              <w:top w:val="nil"/>
              <w:left w:val="nil"/>
              <w:bottom w:val="single" w:sz="4" w:space="0" w:color="auto"/>
              <w:right w:val="single" w:sz="4" w:space="0" w:color="auto"/>
            </w:tcBorders>
            <w:shd w:val="clear" w:color="auto" w:fill="D9E2F3" w:themeFill="accent1" w:themeFillTint="33"/>
            <w:hideMark/>
          </w:tcPr>
          <w:p w14:paraId="1AF49DB7" w14:textId="77777777" w:rsidR="003D2D9C" w:rsidRPr="00122BA9" w:rsidRDefault="003D2D9C" w:rsidP="003D2D9C">
            <w:pPr>
              <w:contextualSpacing/>
              <w:rPr>
                <w:rFonts w:eastAsia="Times New Roman" w:cs="Arial"/>
                <w:sz w:val="18"/>
                <w:szCs w:val="20"/>
              </w:rPr>
            </w:pPr>
            <w:r w:rsidRPr="00122BA9">
              <w:rPr>
                <w:rFonts w:eastAsia="Times New Roman" w:cs="Arial"/>
                <w:sz w:val="18"/>
                <w:szCs w:val="20"/>
              </w:rPr>
              <w:t>STEM and ICT</w:t>
            </w:r>
          </w:p>
        </w:tc>
        <w:tc>
          <w:tcPr>
            <w:tcW w:w="2360" w:type="dxa"/>
            <w:tcBorders>
              <w:top w:val="nil"/>
              <w:left w:val="nil"/>
              <w:bottom w:val="single" w:sz="4" w:space="0" w:color="auto"/>
              <w:right w:val="single" w:sz="4" w:space="0" w:color="auto"/>
            </w:tcBorders>
            <w:shd w:val="clear" w:color="auto" w:fill="D9E2F3" w:themeFill="accent1" w:themeFillTint="33"/>
            <w:hideMark/>
          </w:tcPr>
          <w:p w14:paraId="35533F96" w14:textId="77777777" w:rsidR="003D2D9C" w:rsidRPr="00122BA9" w:rsidRDefault="003D2D9C" w:rsidP="003D2D9C">
            <w:pPr>
              <w:contextualSpacing/>
              <w:rPr>
                <w:rFonts w:eastAsia="Times New Roman" w:cs="Arial"/>
                <w:sz w:val="18"/>
                <w:szCs w:val="20"/>
              </w:rPr>
            </w:pPr>
            <w:r w:rsidRPr="00122BA9">
              <w:rPr>
                <w:rFonts w:eastAsia="Times New Roman" w:cs="Arial"/>
                <w:sz w:val="18"/>
                <w:szCs w:val="20"/>
              </w:rPr>
              <w:t>PhD programme is by research only and involves an original research topic within the broad disciplines of Physics and Astronomy</w:t>
            </w:r>
          </w:p>
        </w:tc>
        <w:tc>
          <w:tcPr>
            <w:tcW w:w="1593" w:type="dxa"/>
            <w:tcBorders>
              <w:top w:val="nil"/>
              <w:left w:val="nil"/>
              <w:bottom w:val="single" w:sz="4" w:space="0" w:color="auto"/>
              <w:right w:val="single" w:sz="8" w:space="0" w:color="auto"/>
            </w:tcBorders>
            <w:shd w:val="clear" w:color="auto" w:fill="D9E2F3" w:themeFill="accent1" w:themeFillTint="33"/>
            <w:hideMark/>
          </w:tcPr>
          <w:p w14:paraId="55BB299E" w14:textId="77777777" w:rsidR="003D2D9C" w:rsidRPr="00122BA9" w:rsidRDefault="003D2D9C" w:rsidP="003D2D9C">
            <w:pPr>
              <w:contextualSpacing/>
              <w:rPr>
                <w:rFonts w:eastAsia="Times New Roman" w:cs="Arial"/>
                <w:sz w:val="18"/>
                <w:szCs w:val="20"/>
              </w:rPr>
            </w:pPr>
            <w:r w:rsidRPr="00122BA9">
              <w:rPr>
                <w:rFonts w:eastAsia="Times New Roman" w:cs="Arial"/>
                <w:sz w:val="18"/>
                <w:szCs w:val="20"/>
              </w:rPr>
              <w:t>6 semesters</w:t>
            </w:r>
          </w:p>
          <w:p w14:paraId="08388139" w14:textId="77777777" w:rsidR="003D2D9C" w:rsidRPr="00122BA9" w:rsidRDefault="003D2D9C" w:rsidP="003D2D9C">
            <w:pPr>
              <w:contextualSpacing/>
              <w:rPr>
                <w:rFonts w:eastAsia="Times New Roman" w:cs="Arial"/>
                <w:sz w:val="18"/>
                <w:szCs w:val="20"/>
              </w:rPr>
            </w:pPr>
            <w:r w:rsidRPr="00122BA9">
              <w:rPr>
                <w:rFonts w:eastAsia="Times New Roman" w:cs="Arial"/>
                <w:sz w:val="18"/>
                <w:szCs w:val="20"/>
              </w:rPr>
              <w:t>60 credits</w:t>
            </w:r>
          </w:p>
        </w:tc>
        <w:tc>
          <w:tcPr>
            <w:tcW w:w="2586" w:type="dxa"/>
            <w:tcBorders>
              <w:top w:val="nil"/>
              <w:left w:val="nil"/>
              <w:bottom w:val="single" w:sz="4" w:space="0" w:color="auto"/>
              <w:right w:val="single" w:sz="8" w:space="0" w:color="auto"/>
            </w:tcBorders>
            <w:shd w:val="clear" w:color="auto" w:fill="D9E2F3" w:themeFill="accent1" w:themeFillTint="33"/>
          </w:tcPr>
          <w:p w14:paraId="7AC20D9E" w14:textId="77777777" w:rsidR="003D2D9C" w:rsidRPr="00122BA9" w:rsidRDefault="003D2D9C" w:rsidP="003D2D9C">
            <w:pPr>
              <w:contextualSpacing/>
              <w:rPr>
                <w:rFonts w:eastAsia="Times New Roman" w:cs="Arial"/>
                <w:sz w:val="18"/>
                <w:szCs w:val="20"/>
              </w:rPr>
            </w:pPr>
            <w:r w:rsidRPr="00122BA9">
              <w:rPr>
                <w:rFonts w:eastAsia="Times New Roman" w:cs="Arial"/>
                <w:b/>
                <w:sz w:val="21"/>
                <w:szCs w:val="20"/>
              </w:rPr>
              <w:t>01/02/22 – 30/11/2022</w:t>
            </w:r>
          </w:p>
        </w:tc>
      </w:tr>
      <w:tr w:rsidR="003D2D9C" w:rsidRPr="00122BA9" w14:paraId="27AF0917" w14:textId="77777777" w:rsidTr="003D2D9C">
        <w:trPr>
          <w:trHeight w:val="480"/>
        </w:trPr>
        <w:tc>
          <w:tcPr>
            <w:tcW w:w="417" w:type="dxa"/>
            <w:tcBorders>
              <w:top w:val="nil"/>
              <w:left w:val="single" w:sz="8" w:space="0" w:color="auto"/>
              <w:bottom w:val="single" w:sz="4" w:space="0" w:color="auto"/>
              <w:right w:val="single" w:sz="4" w:space="0" w:color="auto"/>
            </w:tcBorders>
            <w:shd w:val="clear" w:color="auto" w:fill="E2EFD9" w:themeFill="accent6" w:themeFillTint="33"/>
            <w:hideMark/>
          </w:tcPr>
          <w:p w14:paraId="4195B9A4" w14:textId="77777777" w:rsidR="003D2D9C" w:rsidRPr="00122BA9" w:rsidRDefault="003D2D9C" w:rsidP="003D2D9C">
            <w:pPr>
              <w:contextualSpacing/>
              <w:rPr>
                <w:rFonts w:eastAsia="Times New Roman" w:cs="Arial"/>
                <w:sz w:val="18"/>
                <w:szCs w:val="20"/>
              </w:rPr>
            </w:pPr>
            <w:r w:rsidRPr="00122BA9">
              <w:rPr>
                <w:rFonts w:eastAsia="Times New Roman" w:cs="Arial"/>
                <w:sz w:val="18"/>
                <w:szCs w:val="20"/>
              </w:rPr>
              <w:t>12</w:t>
            </w:r>
          </w:p>
        </w:tc>
        <w:tc>
          <w:tcPr>
            <w:tcW w:w="1822" w:type="dxa"/>
            <w:tcBorders>
              <w:top w:val="nil"/>
              <w:left w:val="nil"/>
              <w:bottom w:val="single" w:sz="4" w:space="0" w:color="auto"/>
              <w:right w:val="single" w:sz="4" w:space="0" w:color="auto"/>
            </w:tcBorders>
            <w:shd w:val="clear" w:color="auto" w:fill="E2EFD9" w:themeFill="accent6" w:themeFillTint="33"/>
            <w:hideMark/>
          </w:tcPr>
          <w:p w14:paraId="27FFA6B1" w14:textId="77777777" w:rsidR="003D2D9C" w:rsidRPr="00122BA9" w:rsidRDefault="003D2D9C" w:rsidP="003D2D9C">
            <w:pPr>
              <w:contextualSpacing/>
              <w:rPr>
                <w:rFonts w:eastAsia="Times New Roman" w:cs="Arial"/>
                <w:sz w:val="18"/>
                <w:szCs w:val="20"/>
              </w:rPr>
            </w:pPr>
            <w:r w:rsidRPr="00122BA9">
              <w:rPr>
                <w:rFonts w:eastAsia="Times New Roman" w:cs="Arial"/>
                <w:sz w:val="18"/>
                <w:szCs w:val="20"/>
              </w:rPr>
              <w:t>University of Nigeria</w:t>
            </w:r>
          </w:p>
        </w:tc>
        <w:tc>
          <w:tcPr>
            <w:tcW w:w="1206" w:type="dxa"/>
            <w:tcBorders>
              <w:top w:val="nil"/>
              <w:left w:val="nil"/>
              <w:bottom w:val="single" w:sz="4" w:space="0" w:color="auto"/>
              <w:right w:val="single" w:sz="4" w:space="0" w:color="auto"/>
            </w:tcBorders>
            <w:shd w:val="clear" w:color="auto" w:fill="E2EFD9" w:themeFill="accent6" w:themeFillTint="33"/>
            <w:hideMark/>
          </w:tcPr>
          <w:p w14:paraId="15AA98A3" w14:textId="77777777" w:rsidR="003D2D9C" w:rsidRPr="00122BA9" w:rsidRDefault="003D2D9C" w:rsidP="003D2D9C">
            <w:pPr>
              <w:contextualSpacing/>
              <w:jc w:val="center"/>
              <w:rPr>
                <w:rFonts w:eastAsia="Times New Roman" w:cs="Arial"/>
                <w:sz w:val="18"/>
                <w:szCs w:val="20"/>
              </w:rPr>
            </w:pPr>
            <w:r w:rsidRPr="00122BA9">
              <w:rPr>
                <w:rFonts w:eastAsia="Times New Roman" w:cs="Arial"/>
                <w:sz w:val="18"/>
                <w:szCs w:val="20"/>
              </w:rPr>
              <w:t>Nigeria</w:t>
            </w:r>
          </w:p>
        </w:tc>
        <w:tc>
          <w:tcPr>
            <w:tcW w:w="1134" w:type="dxa"/>
            <w:tcBorders>
              <w:top w:val="nil"/>
              <w:left w:val="nil"/>
              <w:bottom w:val="single" w:sz="4" w:space="0" w:color="auto"/>
              <w:right w:val="single" w:sz="4" w:space="0" w:color="auto"/>
            </w:tcBorders>
            <w:shd w:val="clear" w:color="auto" w:fill="E2EFD9" w:themeFill="accent6" w:themeFillTint="33"/>
            <w:hideMark/>
          </w:tcPr>
          <w:p w14:paraId="4CAE71DE" w14:textId="77777777" w:rsidR="003D2D9C" w:rsidRPr="00122BA9" w:rsidRDefault="003D2D9C" w:rsidP="003D2D9C">
            <w:pPr>
              <w:contextualSpacing/>
              <w:jc w:val="center"/>
              <w:rPr>
                <w:rFonts w:eastAsia="Times New Roman" w:cs="Arial"/>
                <w:sz w:val="18"/>
                <w:szCs w:val="20"/>
              </w:rPr>
            </w:pPr>
            <w:r w:rsidRPr="00122BA9">
              <w:rPr>
                <w:rFonts w:eastAsia="Times New Roman" w:cs="Arial"/>
                <w:sz w:val="18"/>
                <w:szCs w:val="20"/>
              </w:rPr>
              <w:t>Master</w:t>
            </w:r>
          </w:p>
        </w:tc>
        <w:tc>
          <w:tcPr>
            <w:tcW w:w="1367" w:type="dxa"/>
            <w:tcBorders>
              <w:top w:val="nil"/>
              <w:left w:val="nil"/>
              <w:bottom w:val="single" w:sz="4" w:space="0" w:color="auto"/>
              <w:right w:val="single" w:sz="4" w:space="0" w:color="auto"/>
            </w:tcBorders>
            <w:shd w:val="clear" w:color="auto" w:fill="E2EFD9" w:themeFill="accent6" w:themeFillTint="33"/>
            <w:hideMark/>
          </w:tcPr>
          <w:p w14:paraId="5B532485" w14:textId="77777777" w:rsidR="003D2D9C" w:rsidRPr="00122BA9" w:rsidRDefault="003D2D9C" w:rsidP="003D2D9C">
            <w:pPr>
              <w:contextualSpacing/>
              <w:rPr>
                <w:rFonts w:eastAsia="Times New Roman" w:cs="Arial"/>
                <w:sz w:val="18"/>
                <w:szCs w:val="20"/>
              </w:rPr>
            </w:pPr>
            <w:r w:rsidRPr="00122BA9">
              <w:rPr>
                <w:rFonts w:eastAsia="Times New Roman" w:cs="Arial"/>
                <w:sz w:val="18"/>
                <w:szCs w:val="20"/>
              </w:rPr>
              <w:t>Space Physics</w:t>
            </w:r>
          </w:p>
        </w:tc>
        <w:tc>
          <w:tcPr>
            <w:tcW w:w="1465" w:type="dxa"/>
            <w:tcBorders>
              <w:top w:val="nil"/>
              <w:left w:val="nil"/>
              <w:bottom w:val="single" w:sz="4" w:space="0" w:color="auto"/>
              <w:right w:val="single" w:sz="4" w:space="0" w:color="auto"/>
            </w:tcBorders>
            <w:shd w:val="clear" w:color="auto" w:fill="E2EFD9" w:themeFill="accent6" w:themeFillTint="33"/>
            <w:hideMark/>
          </w:tcPr>
          <w:p w14:paraId="1FACD81D" w14:textId="77777777" w:rsidR="003D2D9C" w:rsidRPr="00122BA9" w:rsidRDefault="003D2D9C" w:rsidP="003D2D9C">
            <w:pPr>
              <w:contextualSpacing/>
              <w:rPr>
                <w:rFonts w:eastAsia="Times New Roman" w:cs="Arial"/>
                <w:sz w:val="18"/>
                <w:szCs w:val="20"/>
              </w:rPr>
            </w:pPr>
            <w:r w:rsidRPr="00122BA9">
              <w:rPr>
                <w:rFonts w:eastAsia="Times New Roman" w:cs="Arial"/>
                <w:sz w:val="18"/>
                <w:szCs w:val="20"/>
              </w:rPr>
              <w:t>STEM and ICT</w:t>
            </w:r>
          </w:p>
        </w:tc>
        <w:tc>
          <w:tcPr>
            <w:tcW w:w="2360" w:type="dxa"/>
            <w:tcBorders>
              <w:top w:val="nil"/>
              <w:left w:val="nil"/>
              <w:bottom w:val="single" w:sz="4" w:space="0" w:color="auto"/>
              <w:right w:val="single" w:sz="4" w:space="0" w:color="auto"/>
            </w:tcBorders>
            <w:shd w:val="clear" w:color="auto" w:fill="E2EFD9" w:themeFill="accent6" w:themeFillTint="33"/>
            <w:hideMark/>
          </w:tcPr>
          <w:p w14:paraId="44EB8330" w14:textId="77777777" w:rsidR="003D2D9C" w:rsidRPr="00122BA9" w:rsidRDefault="003D2D9C" w:rsidP="003D2D9C">
            <w:pPr>
              <w:contextualSpacing/>
              <w:rPr>
                <w:rFonts w:eastAsia="Times New Roman" w:cs="Arial"/>
                <w:sz w:val="18"/>
                <w:szCs w:val="20"/>
              </w:rPr>
            </w:pPr>
            <w:r w:rsidRPr="00122BA9">
              <w:rPr>
                <w:rFonts w:eastAsia="Times New Roman" w:cs="Arial"/>
                <w:sz w:val="18"/>
                <w:szCs w:val="20"/>
              </w:rPr>
              <w:t>MSc by coursework in the fields of space technology, astrophysics and atmospheric sciences</w:t>
            </w:r>
          </w:p>
        </w:tc>
        <w:tc>
          <w:tcPr>
            <w:tcW w:w="1593" w:type="dxa"/>
            <w:tcBorders>
              <w:top w:val="nil"/>
              <w:left w:val="nil"/>
              <w:bottom w:val="single" w:sz="4" w:space="0" w:color="auto"/>
              <w:right w:val="single" w:sz="8" w:space="0" w:color="auto"/>
            </w:tcBorders>
            <w:shd w:val="clear" w:color="auto" w:fill="E2EFD9" w:themeFill="accent6" w:themeFillTint="33"/>
            <w:hideMark/>
          </w:tcPr>
          <w:p w14:paraId="1A149A30" w14:textId="77777777" w:rsidR="003D2D9C" w:rsidRPr="00122BA9" w:rsidRDefault="003D2D9C" w:rsidP="003D2D9C">
            <w:pPr>
              <w:contextualSpacing/>
              <w:rPr>
                <w:rFonts w:eastAsia="Times New Roman" w:cs="Arial"/>
                <w:sz w:val="18"/>
                <w:szCs w:val="20"/>
              </w:rPr>
            </w:pPr>
            <w:r w:rsidRPr="00122BA9">
              <w:rPr>
                <w:rFonts w:eastAsia="Times New Roman" w:cs="Arial"/>
                <w:sz w:val="18"/>
                <w:szCs w:val="20"/>
              </w:rPr>
              <w:t>4 semesters</w:t>
            </w:r>
          </w:p>
          <w:p w14:paraId="236BDD6F" w14:textId="77777777" w:rsidR="003D2D9C" w:rsidRPr="00122BA9" w:rsidRDefault="003D2D9C" w:rsidP="003D2D9C">
            <w:pPr>
              <w:contextualSpacing/>
              <w:rPr>
                <w:rFonts w:eastAsia="Times New Roman" w:cs="Arial"/>
                <w:sz w:val="18"/>
                <w:szCs w:val="20"/>
              </w:rPr>
            </w:pPr>
            <w:r w:rsidRPr="00122BA9">
              <w:rPr>
                <w:rFonts w:eastAsia="Times New Roman" w:cs="Arial"/>
                <w:sz w:val="18"/>
                <w:szCs w:val="20"/>
              </w:rPr>
              <w:t>30 credits</w:t>
            </w:r>
          </w:p>
        </w:tc>
        <w:tc>
          <w:tcPr>
            <w:tcW w:w="2586" w:type="dxa"/>
            <w:tcBorders>
              <w:top w:val="nil"/>
              <w:left w:val="nil"/>
              <w:bottom w:val="single" w:sz="4" w:space="0" w:color="auto"/>
              <w:right w:val="single" w:sz="8" w:space="0" w:color="auto"/>
            </w:tcBorders>
            <w:shd w:val="clear" w:color="auto" w:fill="E2EFD9" w:themeFill="accent6" w:themeFillTint="33"/>
          </w:tcPr>
          <w:p w14:paraId="7C1AB56D" w14:textId="77777777" w:rsidR="003D2D9C" w:rsidRPr="00122BA9" w:rsidRDefault="003D2D9C" w:rsidP="003D2D9C">
            <w:pPr>
              <w:contextualSpacing/>
              <w:rPr>
                <w:rFonts w:eastAsia="Times New Roman" w:cs="Arial"/>
                <w:sz w:val="18"/>
                <w:szCs w:val="20"/>
              </w:rPr>
            </w:pPr>
          </w:p>
        </w:tc>
      </w:tr>
      <w:tr w:rsidR="003D2D9C" w:rsidRPr="00122BA9" w14:paraId="6A0BA6C3" w14:textId="77777777" w:rsidTr="003D2D9C">
        <w:trPr>
          <w:trHeight w:val="480"/>
        </w:trPr>
        <w:tc>
          <w:tcPr>
            <w:tcW w:w="417" w:type="dxa"/>
            <w:tcBorders>
              <w:top w:val="nil"/>
              <w:left w:val="single" w:sz="8" w:space="0" w:color="auto"/>
              <w:bottom w:val="single" w:sz="4" w:space="0" w:color="auto"/>
              <w:right w:val="single" w:sz="4" w:space="0" w:color="auto"/>
            </w:tcBorders>
            <w:shd w:val="clear" w:color="auto" w:fill="E2EFD9" w:themeFill="accent6" w:themeFillTint="33"/>
            <w:hideMark/>
          </w:tcPr>
          <w:p w14:paraId="00FC7FD1" w14:textId="77777777" w:rsidR="003D2D9C" w:rsidRPr="00122BA9" w:rsidRDefault="003D2D9C" w:rsidP="003D2D9C">
            <w:pPr>
              <w:contextualSpacing/>
              <w:rPr>
                <w:rFonts w:eastAsia="Times New Roman" w:cs="Arial"/>
                <w:sz w:val="18"/>
                <w:szCs w:val="20"/>
              </w:rPr>
            </w:pPr>
            <w:r w:rsidRPr="00122BA9">
              <w:rPr>
                <w:rFonts w:eastAsia="Times New Roman" w:cs="Arial"/>
                <w:sz w:val="18"/>
                <w:szCs w:val="20"/>
              </w:rPr>
              <w:t>13</w:t>
            </w:r>
          </w:p>
        </w:tc>
        <w:tc>
          <w:tcPr>
            <w:tcW w:w="1822" w:type="dxa"/>
            <w:tcBorders>
              <w:top w:val="nil"/>
              <w:left w:val="nil"/>
              <w:bottom w:val="single" w:sz="4" w:space="0" w:color="auto"/>
              <w:right w:val="single" w:sz="4" w:space="0" w:color="auto"/>
            </w:tcBorders>
            <w:shd w:val="clear" w:color="auto" w:fill="E2EFD9" w:themeFill="accent6" w:themeFillTint="33"/>
            <w:hideMark/>
          </w:tcPr>
          <w:p w14:paraId="71C01AD6" w14:textId="77777777" w:rsidR="003D2D9C" w:rsidRPr="00122BA9" w:rsidRDefault="003D2D9C" w:rsidP="003D2D9C">
            <w:pPr>
              <w:contextualSpacing/>
              <w:rPr>
                <w:rFonts w:eastAsia="Times New Roman" w:cs="Arial"/>
                <w:sz w:val="18"/>
                <w:szCs w:val="20"/>
              </w:rPr>
            </w:pPr>
            <w:r w:rsidRPr="00122BA9">
              <w:rPr>
                <w:rFonts w:eastAsia="Times New Roman" w:cs="Arial"/>
                <w:sz w:val="18"/>
                <w:szCs w:val="20"/>
              </w:rPr>
              <w:t>University of Nigeria</w:t>
            </w:r>
          </w:p>
        </w:tc>
        <w:tc>
          <w:tcPr>
            <w:tcW w:w="1206" w:type="dxa"/>
            <w:tcBorders>
              <w:top w:val="nil"/>
              <w:left w:val="nil"/>
              <w:bottom w:val="single" w:sz="4" w:space="0" w:color="auto"/>
              <w:right w:val="single" w:sz="4" w:space="0" w:color="auto"/>
            </w:tcBorders>
            <w:shd w:val="clear" w:color="auto" w:fill="E2EFD9" w:themeFill="accent6" w:themeFillTint="33"/>
            <w:hideMark/>
          </w:tcPr>
          <w:p w14:paraId="71D2807F" w14:textId="77777777" w:rsidR="003D2D9C" w:rsidRPr="00122BA9" w:rsidRDefault="003D2D9C" w:rsidP="003D2D9C">
            <w:pPr>
              <w:contextualSpacing/>
              <w:jc w:val="center"/>
              <w:rPr>
                <w:rFonts w:eastAsia="Times New Roman" w:cs="Arial"/>
                <w:sz w:val="18"/>
                <w:szCs w:val="20"/>
              </w:rPr>
            </w:pPr>
            <w:r w:rsidRPr="00122BA9">
              <w:rPr>
                <w:rFonts w:eastAsia="Times New Roman" w:cs="Arial"/>
                <w:sz w:val="18"/>
                <w:szCs w:val="20"/>
              </w:rPr>
              <w:t>Nigeria</w:t>
            </w:r>
          </w:p>
        </w:tc>
        <w:tc>
          <w:tcPr>
            <w:tcW w:w="1134" w:type="dxa"/>
            <w:tcBorders>
              <w:top w:val="nil"/>
              <w:left w:val="nil"/>
              <w:bottom w:val="single" w:sz="4" w:space="0" w:color="auto"/>
              <w:right w:val="single" w:sz="4" w:space="0" w:color="auto"/>
            </w:tcBorders>
            <w:shd w:val="clear" w:color="auto" w:fill="E2EFD9" w:themeFill="accent6" w:themeFillTint="33"/>
            <w:hideMark/>
          </w:tcPr>
          <w:p w14:paraId="33987E26" w14:textId="77777777" w:rsidR="003D2D9C" w:rsidRPr="00122BA9" w:rsidRDefault="003D2D9C" w:rsidP="003D2D9C">
            <w:pPr>
              <w:contextualSpacing/>
              <w:jc w:val="center"/>
              <w:rPr>
                <w:rFonts w:eastAsia="Times New Roman" w:cs="Arial"/>
                <w:sz w:val="18"/>
                <w:szCs w:val="20"/>
              </w:rPr>
            </w:pPr>
            <w:r w:rsidRPr="00122BA9">
              <w:rPr>
                <w:rFonts w:eastAsia="Times New Roman" w:cs="Arial"/>
                <w:sz w:val="18"/>
                <w:szCs w:val="20"/>
              </w:rPr>
              <w:t>Doctorate</w:t>
            </w:r>
          </w:p>
        </w:tc>
        <w:tc>
          <w:tcPr>
            <w:tcW w:w="1367" w:type="dxa"/>
            <w:tcBorders>
              <w:top w:val="nil"/>
              <w:left w:val="nil"/>
              <w:bottom w:val="single" w:sz="4" w:space="0" w:color="auto"/>
              <w:right w:val="single" w:sz="4" w:space="0" w:color="auto"/>
            </w:tcBorders>
            <w:shd w:val="clear" w:color="auto" w:fill="E2EFD9" w:themeFill="accent6" w:themeFillTint="33"/>
            <w:hideMark/>
          </w:tcPr>
          <w:p w14:paraId="7C2C54F0" w14:textId="77777777" w:rsidR="003D2D9C" w:rsidRPr="00122BA9" w:rsidRDefault="003D2D9C" w:rsidP="003D2D9C">
            <w:pPr>
              <w:contextualSpacing/>
              <w:rPr>
                <w:rFonts w:eastAsia="Times New Roman" w:cs="Arial"/>
                <w:sz w:val="18"/>
                <w:szCs w:val="20"/>
              </w:rPr>
            </w:pPr>
            <w:r w:rsidRPr="00122BA9">
              <w:rPr>
                <w:rFonts w:eastAsia="Times New Roman" w:cs="Arial"/>
                <w:sz w:val="18"/>
                <w:szCs w:val="20"/>
              </w:rPr>
              <w:t>Space Physics</w:t>
            </w:r>
          </w:p>
        </w:tc>
        <w:tc>
          <w:tcPr>
            <w:tcW w:w="1465" w:type="dxa"/>
            <w:tcBorders>
              <w:top w:val="nil"/>
              <w:left w:val="nil"/>
              <w:bottom w:val="single" w:sz="4" w:space="0" w:color="auto"/>
              <w:right w:val="single" w:sz="4" w:space="0" w:color="auto"/>
            </w:tcBorders>
            <w:shd w:val="clear" w:color="auto" w:fill="E2EFD9" w:themeFill="accent6" w:themeFillTint="33"/>
            <w:hideMark/>
          </w:tcPr>
          <w:p w14:paraId="4BC372EC" w14:textId="77777777" w:rsidR="003D2D9C" w:rsidRPr="00122BA9" w:rsidRDefault="003D2D9C" w:rsidP="003D2D9C">
            <w:pPr>
              <w:contextualSpacing/>
              <w:rPr>
                <w:rFonts w:eastAsia="Times New Roman" w:cs="Arial"/>
                <w:sz w:val="18"/>
                <w:szCs w:val="20"/>
              </w:rPr>
            </w:pPr>
            <w:r w:rsidRPr="00122BA9">
              <w:rPr>
                <w:rFonts w:eastAsia="Times New Roman" w:cs="Arial"/>
                <w:sz w:val="18"/>
                <w:szCs w:val="20"/>
              </w:rPr>
              <w:t>STEM and ICT</w:t>
            </w:r>
          </w:p>
        </w:tc>
        <w:tc>
          <w:tcPr>
            <w:tcW w:w="2360" w:type="dxa"/>
            <w:tcBorders>
              <w:top w:val="nil"/>
              <w:left w:val="nil"/>
              <w:bottom w:val="single" w:sz="4" w:space="0" w:color="auto"/>
              <w:right w:val="single" w:sz="4" w:space="0" w:color="auto"/>
            </w:tcBorders>
            <w:shd w:val="clear" w:color="auto" w:fill="E2EFD9" w:themeFill="accent6" w:themeFillTint="33"/>
            <w:hideMark/>
          </w:tcPr>
          <w:p w14:paraId="241CABC4" w14:textId="77777777" w:rsidR="003D2D9C" w:rsidRPr="00122BA9" w:rsidRDefault="003D2D9C" w:rsidP="003D2D9C">
            <w:pPr>
              <w:contextualSpacing/>
              <w:rPr>
                <w:rFonts w:eastAsia="Times New Roman" w:cs="Arial"/>
                <w:sz w:val="18"/>
                <w:szCs w:val="20"/>
              </w:rPr>
            </w:pPr>
            <w:r w:rsidRPr="00122BA9">
              <w:rPr>
                <w:rFonts w:eastAsia="Times New Roman" w:cs="Arial"/>
                <w:sz w:val="18"/>
                <w:szCs w:val="20"/>
              </w:rPr>
              <w:t>PhD by coursework and research in physics and astrophysics</w:t>
            </w:r>
          </w:p>
        </w:tc>
        <w:tc>
          <w:tcPr>
            <w:tcW w:w="1593" w:type="dxa"/>
            <w:tcBorders>
              <w:top w:val="nil"/>
              <w:left w:val="nil"/>
              <w:bottom w:val="single" w:sz="4" w:space="0" w:color="auto"/>
              <w:right w:val="single" w:sz="8" w:space="0" w:color="auto"/>
            </w:tcBorders>
            <w:shd w:val="clear" w:color="auto" w:fill="E2EFD9" w:themeFill="accent6" w:themeFillTint="33"/>
            <w:hideMark/>
          </w:tcPr>
          <w:p w14:paraId="7AF6447C" w14:textId="77777777" w:rsidR="003D2D9C" w:rsidRPr="00122BA9" w:rsidRDefault="003D2D9C" w:rsidP="003D2D9C">
            <w:pPr>
              <w:contextualSpacing/>
              <w:rPr>
                <w:rFonts w:eastAsia="Times New Roman" w:cs="Arial"/>
                <w:sz w:val="18"/>
                <w:szCs w:val="20"/>
              </w:rPr>
            </w:pPr>
            <w:r w:rsidRPr="00122BA9">
              <w:rPr>
                <w:rFonts w:eastAsia="Times New Roman" w:cs="Arial"/>
                <w:sz w:val="18"/>
                <w:szCs w:val="20"/>
              </w:rPr>
              <w:t>6 semesters</w:t>
            </w:r>
          </w:p>
          <w:p w14:paraId="54AE316C" w14:textId="77777777" w:rsidR="003D2D9C" w:rsidRPr="00122BA9" w:rsidRDefault="003D2D9C" w:rsidP="003D2D9C">
            <w:pPr>
              <w:contextualSpacing/>
              <w:rPr>
                <w:rFonts w:eastAsia="Times New Roman" w:cs="Arial"/>
                <w:sz w:val="18"/>
                <w:szCs w:val="20"/>
              </w:rPr>
            </w:pPr>
            <w:r w:rsidRPr="00122BA9">
              <w:rPr>
                <w:rFonts w:eastAsia="Times New Roman" w:cs="Arial"/>
                <w:sz w:val="18"/>
                <w:szCs w:val="20"/>
              </w:rPr>
              <w:t>30 credits</w:t>
            </w:r>
          </w:p>
        </w:tc>
        <w:tc>
          <w:tcPr>
            <w:tcW w:w="2586" w:type="dxa"/>
            <w:tcBorders>
              <w:top w:val="nil"/>
              <w:left w:val="nil"/>
              <w:bottom w:val="single" w:sz="4" w:space="0" w:color="auto"/>
              <w:right w:val="single" w:sz="8" w:space="0" w:color="auto"/>
            </w:tcBorders>
            <w:shd w:val="clear" w:color="auto" w:fill="E2EFD9" w:themeFill="accent6" w:themeFillTint="33"/>
          </w:tcPr>
          <w:p w14:paraId="39AAD720" w14:textId="77777777" w:rsidR="003D2D9C" w:rsidRPr="00122BA9" w:rsidRDefault="003D2D9C" w:rsidP="003D2D9C">
            <w:pPr>
              <w:contextualSpacing/>
              <w:rPr>
                <w:rFonts w:eastAsia="Times New Roman" w:cs="Arial"/>
                <w:sz w:val="18"/>
                <w:szCs w:val="20"/>
              </w:rPr>
            </w:pPr>
          </w:p>
        </w:tc>
      </w:tr>
      <w:tr w:rsidR="003D2D9C" w:rsidRPr="00122BA9" w14:paraId="115F02A7" w14:textId="77777777" w:rsidTr="003D2D9C">
        <w:trPr>
          <w:trHeight w:val="578"/>
        </w:trPr>
        <w:tc>
          <w:tcPr>
            <w:tcW w:w="417" w:type="dxa"/>
            <w:tcBorders>
              <w:top w:val="nil"/>
              <w:left w:val="single" w:sz="8" w:space="0" w:color="auto"/>
              <w:bottom w:val="single" w:sz="4" w:space="0" w:color="auto"/>
              <w:right w:val="single" w:sz="4" w:space="0" w:color="auto"/>
            </w:tcBorders>
            <w:shd w:val="clear" w:color="auto" w:fill="FAB0AD"/>
            <w:hideMark/>
          </w:tcPr>
          <w:p w14:paraId="5C097342" w14:textId="77777777" w:rsidR="003D2D9C" w:rsidRPr="00122BA9" w:rsidRDefault="003D2D9C" w:rsidP="003D2D9C">
            <w:pPr>
              <w:contextualSpacing/>
              <w:rPr>
                <w:rFonts w:eastAsia="Times New Roman" w:cs="Arial"/>
                <w:sz w:val="18"/>
                <w:szCs w:val="20"/>
              </w:rPr>
            </w:pPr>
            <w:r w:rsidRPr="00122BA9">
              <w:rPr>
                <w:rFonts w:eastAsia="Times New Roman" w:cs="Arial"/>
                <w:sz w:val="18"/>
                <w:szCs w:val="20"/>
              </w:rPr>
              <w:t>14</w:t>
            </w:r>
          </w:p>
        </w:tc>
        <w:tc>
          <w:tcPr>
            <w:tcW w:w="1822" w:type="dxa"/>
            <w:tcBorders>
              <w:top w:val="nil"/>
              <w:left w:val="nil"/>
              <w:bottom w:val="single" w:sz="4" w:space="0" w:color="auto"/>
              <w:right w:val="single" w:sz="4" w:space="0" w:color="auto"/>
            </w:tcBorders>
            <w:shd w:val="clear" w:color="auto" w:fill="FAB0AD"/>
            <w:hideMark/>
          </w:tcPr>
          <w:p w14:paraId="7197A4CF" w14:textId="77777777" w:rsidR="003D2D9C" w:rsidRPr="00122BA9" w:rsidRDefault="003D2D9C" w:rsidP="003D2D9C">
            <w:pPr>
              <w:contextualSpacing/>
              <w:rPr>
                <w:rFonts w:eastAsia="Times New Roman" w:cs="Arial"/>
                <w:sz w:val="18"/>
                <w:szCs w:val="20"/>
              </w:rPr>
            </w:pPr>
            <w:r w:rsidRPr="00122BA9">
              <w:rPr>
                <w:rFonts w:eastAsia="Times New Roman" w:cs="Arial"/>
                <w:sz w:val="18"/>
                <w:szCs w:val="20"/>
              </w:rPr>
              <w:t>Addis Ababa University</w:t>
            </w:r>
          </w:p>
        </w:tc>
        <w:tc>
          <w:tcPr>
            <w:tcW w:w="1206" w:type="dxa"/>
            <w:tcBorders>
              <w:top w:val="nil"/>
              <w:left w:val="nil"/>
              <w:bottom w:val="single" w:sz="4" w:space="0" w:color="auto"/>
              <w:right w:val="single" w:sz="4" w:space="0" w:color="auto"/>
            </w:tcBorders>
            <w:shd w:val="clear" w:color="auto" w:fill="FAB0AD"/>
            <w:hideMark/>
          </w:tcPr>
          <w:p w14:paraId="619A8060" w14:textId="77777777" w:rsidR="003D2D9C" w:rsidRPr="00122BA9" w:rsidRDefault="003D2D9C" w:rsidP="003D2D9C">
            <w:pPr>
              <w:contextualSpacing/>
              <w:jc w:val="center"/>
              <w:rPr>
                <w:rFonts w:eastAsia="Times New Roman" w:cs="Arial"/>
                <w:sz w:val="18"/>
                <w:szCs w:val="20"/>
              </w:rPr>
            </w:pPr>
            <w:r w:rsidRPr="00122BA9">
              <w:rPr>
                <w:rFonts w:eastAsia="Times New Roman" w:cs="Arial"/>
                <w:sz w:val="18"/>
                <w:szCs w:val="20"/>
              </w:rPr>
              <w:t>Ethiopia</w:t>
            </w:r>
          </w:p>
        </w:tc>
        <w:tc>
          <w:tcPr>
            <w:tcW w:w="1134" w:type="dxa"/>
            <w:tcBorders>
              <w:top w:val="nil"/>
              <w:left w:val="nil"/>
              <w:bottom w:val="single" w:sz="4" w:space="0" w:color="auto"/>
              <w:right w:val="single" w:sz="4" w:space="0" w:color="auto"/>
            </w:tcBorders>
            <w:shd w:val="clear" w:color="auto" w:fill="FAB0AD"/>
            <w:hideMark/>
          </w:tcPr>
          <w:p w14:paraId="7F3BC15B" w14:textId="77777777" w:rsidR="003D2D9C" w:rsidRPr="00122BA9" w:rsidRDefault="003D2D9C" w:rsidP="003D2D9C">
            <w:pPr>
              <w:contextualSpacing/>
              <w:jc w:val="center"/>
              <w:rPr>
                <w:rFonts w:eastAsia="Times New Roman" w:cs="Arial"/>
                <w:sz w:val="18"/>
                <w:szCs w:val="20"/>
              </w:rPr>
            </w:pPr>
            <w:r w:rsidRPr="00122BA9">
              <w:rPr>
                <w:rFonts w:eastAsia="Times New Roman" w:cs="Arial"/>
                <w:sz w:val="18"/>
                <w:szCs w:val="20"/>
              </w:rPr>
              <w:t>Master</w:t>
            </w:r>
          </w:p>
        </w:tc>
        <w:tc>
          <w:tcPr>
            <w:tcW w:w="1367" w:type="dxa"/>
            <w:tcBorders>
              <w:top w:val="nil"/>
              <w:left w:val="nil"/>
              <w:bottom w:val="single" w:sz="4" w:space="0" w:color="auto"/>
              <w:right w:val="single" w:sz="4" w:space="0" w:color="auto"/>
            </w:tcBorders>
            <w:shd w:val="clear" w:color="auto" w:fill="FAB0AD"/>
            <w:hideMark/>
          </w:tcPr>
          <w:p w14:paraId="3275C223" w14:textId="77777777" w:rsidR="003D2D9C" w:rsidRPr="00122BA9" w:rsidRDefault="003D2D9C" w:rsidP="003D2D9C">
            <w:pPr>
              <w:contextualSpacing/>
              <w:rPr>
                <w:rFonts w:eastAsia="Times New Roman" w:cs="Arial"/>
                <w:sz w:val="18"/>
                <w:szCs w:val="20"/>
              </w:rPr>
            </w:pPr>
            <w:r w:rsidRPr="00122BA9">
              <w:rPr>
                <w:rFonts w:eastAsia="Times New Roman" w:cs="Arial"/>
                <w:sz w:val="18"/>
                <w:szCs w:val="20"/>
              </w:rPr>
              <w:t>Physics</w:t>
            </w:r>
          </w:p>
        </w:tc>
        <w:tc>
          <w:tcPr>
            <w:tcW w:w="1465" w:type="dxa"/>
            <w:tcBorders>
              <w:top w:val="nil"/>
              <w:left w:val="nil"/>
              <w:bottom w:val="single" w:sz="4" w:space="0" w:color="auto"/>
              <w:right w:val="single" w:sz="4" w:space="0" w:color="auto"/>
            </w:tcBorders>
            <w:shd w:val="clear" w:color="auto" w:fill="FAB0AD"/>
            <w:hideMark/>
          </w:tcPr>
          <w:p w14:paraId="6AA578C7" w14:textId="77777777" w:rsidR="003D2D9C" w:rsidRPr="00122BA9" w:rsidRDefault="003D2D9C" w:rsidP="003D2D9C">
            <w:pPr>
              <w:contextualSpacing/>
              <w:rPr>
                <w:rFonts w:eastAsia="Times New Roman" w:cs="Arial"/>
                <w:sz w:val="18"/>
                <w:szCs w:val="20"/>
              </w:rPr>
            </w:pPr>
            <w:r w:rsidRPr="00122BA9">
              <w:rPr>
                <w:rFonts w:eastAsia="Times New Roman" w:cs="Arial"/>
                <w:sz w:val="18"/>
                <w:szCs w:val="20"/>
              </w:rPr>
              <w:t>STEM and ICT</w:t>
            </w:r>
          </w:p>
        </w:tc>
        <w:tc>
          <w:tcPr>
            <w:tcW w:w="2360" w:type="dxa"/>
            <w:tcBorders>
              <w:top w:val="nil"/>
              <w:left w:val="nil"/>
              <w:bottom w:val="single" w:sz="4" w:space="0" w:color="auto"/>
              <w:right w:val="single" w:sz="4" w:space="0" w:color="auto"/>
            </w:tcBorders>
            <w:shd w:val="clear" w:color="auto" w:fill="FAB0AD"/>
            <w:hideMark/>
          </w:tcPr>
          <w:p w14:paraId="69174FBE" w14:textId="77777777" w:rsidR="003D2D9C" w:rsidRPr="00122BA9" w:rsidRDefault="003D2D9C" w:rsidP="003D2D9C">
            <w:pPr>
              <w:contextualSpacing/>
              <w:rPr>
                <w:rFonts w:eastAsia="Times New Roman" w:cs="Arial"/>
                <w:sz w:val="18"/>
                <w:szCs w:val="20"/>
              </w:rPr>
            </w:pPr>
            <w:r w:rsidRPr="00122BA9">
              <w:rPr>
                <w:rFonts w:eastAsia="Times New Roman" w:cs="Arial"/>
                <w:sz w:val="18"/>
                <w:szCs w:val="20"/>
              </w:rPr>
              <w:t>MSc by coursework and research in physics and space physics</w:t>
            </w:r>
          </w:p>
        </w:tc>
        <w:tc>
          <w:tcPr>
            <w:tcW w:w="1593" w:type="dxa"/>
            <w:tcBorders>
              <w:top w:val="nil"/>
              <w:left w:val="nil"/>
              <w:bottom w:val="single" w:sz="4" w:space="0" w:color="auto"/>
              <w:right w:val="single" w:sz="8" w:space="0" w:color="auto"/>
            </w:tcBorders>
            <w:shd w:val="clear" w:color="auto" w:fill="FAB0AD"/>
            <w:hideMark/>
          </w:tcPr>
          <w:p w14:paraId="3E5B29FA" w14:textId="77777777" w:rsidR="003D2D9C" w:rsidRPr="00122BA9" w:rsidRDefault="003D2D9C" w:rsidP="003D2D9C">
            <w:pPr>
              <w:contextualSpacing/>
              <w:rPr>
                <w:rFonts w:eastAsia="Times New Roman" w:cs="Arial"/>
                <w:sz w:val="18"/>
                <w:szCs w:val="20"/>
              </w:rPr>
            </w:pPr>
            <w:r w:rsidRPr="00122BA9">
              <w:rPr>
                <w:rFonts w:eastAsia="Times New Roman" w:cs="Arial"/>
                <w:sz w:val="18"/>
                <w:szCs w:val="20"/>
              </w:rPr>
              <w:t>4 semesters</w:t>
            </w:r>
          </w:p>
          <w:p w14:paraId="4A66429F" w14:textId="77777777" w:rsidR="003D2D9C" w:rsidRPr="00122BA9" w:rsidRDefault="003D2D9C" w:rsidP="003D2D9C">
            <w:pPr>
              <w:contextualSpacing/>
              <w:rPr>
                <w:rFonts w:eastAsia="Times New Roman" w:cs="Arial"/>
                <w:sz w:val="18"/>
                <w:szCs w:val="20"/>
              </w:rPr>
            </w:pPr>
            <w:r w:rsidRPr="00122BA9">
              <w:rPr>
                <w:rFonts w:eastAsia="Times New Roman" w:cs="Arial"/>
                <w:sz w:val="18"/>
                <w:szCs w:val="20"/>
              </w:rPr>
              <w:t>33 credits [6 thesis] OR 97 ECTS credits (30 thesis)</w:t>
            </w:r>
          </w:p>
        </w:tc>
        <w:tc>
          <w:tcPr>
            <w:tcW w:w="2586" w:type="dxa"/>
            <w:tcBorders>
              <w:top w:val="nil"/>
              <w:left w:val="nil"/>
              <w:bottom w:val="single" w:sz="4" w:space="0" w:color="auto"/>
              <w:right w:val="single" w:sz="8" w:space="0" w:color="auto"/>
            </w:tcBorders>
            <w:shd w:val="clear" w:color="auto" w:fill="FAB0AD"/>
          </w:tcPr>
          <w:p w14:paraId="5016AFB1" w14:textId="77777777" w:rsidR="003D2D9C" w:rsidRPr="00122BA9" w:rsidRDefault="003D2D9C" w:rsidP="003D2D9C">
            <w:pPr>
              <w:contextualSpacing/>
              <w:rPr>
                <w:rFonts w:eastAsia="Times New Roman" w:cs="Arial"/>
                <w:b/>
                <w:sz w:val="18"/>
                <w:szCs w:val="20"/>
              </w:rPr>
            </w:pPr>
            <w:r w:rsidRPr="00122BA9">
              <w:rPr>
                <w:rFonts w:eastAsia="Times New Roman" w:cs="Arial"/>
                <w:b/>
                <w:sz w:val="21"/>
                <w:szCs w:val="20"/>
              </w:rPr>
              <w:t>01/10/2021 – 01/06/2022</w:t>
            </w:r>
          </w:p>
        </w:tc>
      </w:tr>
      <w:tr w:rsidR="003D2D9C" w:rsidRPr="00122BA9" w14:paraId="1D3DE43B" w14:textId="77777777" w:rsidTr="003D2D9C">
        <w:trPr>
          <w:trHeight w:val="1081"/>
        </w:trPr>
        <w:tc>
          <w:tcPr>
            <w:tcW w:w="417" w:type="dxa"/>
            <w:tcBorders>
              <w:top w:val="nil"/>
              <w:left w:val="single" w:sz="8" w:space="0" w:color="auto"/>
              <w:bottom w:val="single" w:sz="4" w:space="0" w:color="auto"/>
              <w:right w:val="single" w:sz="4" w:space="0" w:color="auto"/>
            </w:tcBorders>
            <w:shd w:val="clear" w:color="auto" w:fill="FAB0AD"/>
            <w:hideMark/>
          </w:tcPr>
          <w:p w14:paraId="04F582FC" w14:textId="77777777" w:rsidR="003D2D9C" w:rsidRPr="00122BA9" w:rsidRDefault="003D2D9C" w:rsidP="003D2D9C">
            <w:pPr>
              <w:contextualSpacing/>
              <w:rPr>
                <w:rFonts w:eastAsia="Times New Roman" w:cs="Arial"/>
                <w:sz w:val="18"/>
                <w:szCs w:val="20"/>
              </w:rPr>
            </w:pPr>
            <w:r w:rsidRPr="00122BA9">
              <w:rPr>
                <w:rFonts w:eastAsia="Times New Roman" w:cs="Arial"/>
                <w:sz w:val="18"/>
                <w:szCs w:val="20"/>
              </w:rPr>
              <w:t>15</w:t>
            </w:r>
          </w:p>
        </w:tc>
        <w:tc>
          <w:tcPr>
            <w:tcW w:w="1822" w:type="dxa"/>
            <w:tcBorders>
              <w:top w:val="nil"/>
              <w:left w:val="nil"/>
              <w:bottom w:val="single" w:sz="4" w:space="0" w:color="auto"/>
              <w:right w:val="single" w:sz="4" w:space="0" w:color="auto"/>
            </w:tcBorders>
            <w:shd w:val="clear" w:color="auto" w:fill="FAB0AD"/>
            <w:hideMark/>
          </w:tcPr>
          <w:p w14:paraId="59AEA781" w14:textId="77777777" w:rsidR="003D2D9C" w:rsidRPr="00122BA9" w:rsidRDefault="003D2D9C" w:rsidP="003D2D9C">
            <w:pPr>
              <w:contextualSpacing/>
              <w:rPr>
                <w:rFonts w:eastAsia="Times New Roman" w:cs="Arial"/>
                <w:sz w:val="18"/>
                <w:szCs w:val="20"/>
              </w:rPr>
            </w:pPr>
            <w:r w:rsidRPr="00122BA9">
              <w:rPr>
                <w:rFonts w:eastAsia="Times New Roman" w:cs="Arial"/>
                <w:sz w:val="18"/>
                <w:szCs w:val="20"/>
              </w:rPr>
              <w:t>Addis Ababa University</w:t>
            </w:r>
          </w:p>
        </w:tc>
        <w:tc>
          <w:tcPr>
            <w:tcW w:w="1206" w:type="dxa"/>
            <w:tcBorders>
              <w:top w:val="nil"/>
              <w:left w:val="nil"/>
              <w:bottom w:val="single" w:sz="4" w:space="0" w:color="auto"/>
              <w:right w:val="single" w:sz="4" w:space="0" w:color="auto"/>
            </w:tcBorders>
            <w:shd w:val="clear" w:color="auto" w:fill="FAB0AD"/>
            <w:hideMark/>
          </w:tcPr>
          <w:p w14:paraId="1C5CF547" w14:textId="77777777" w:rsidR="003D2D9C" w:rsidRPr="00122BA9" w:rsidRDefault="003D2D9C" w:rsidP="003D2D9C">
            <w:pPr>
              <w:contextualSpacing/>
              <w:jc w:val="center"/>
              <w:rPr>
                <w:rFonts w:eastAsia="Times New Roman" w:cs="Arial"/>
                <w:sz w:val="18"/>
                <w:szCs w:val="20"/>
              </w:rPr>
            </w:pPr>
            <w:r w:rsidRPr="00122BA9">
              <w:rPr>
                <w:rFonts w:eastAsia="Times New Roman" w:cs="Arial"/>
                <w:sz w:val="18"/>
                <w:szCs w:val="20"/>
              </w:rPr>
              <w:t>Ethiopia</w:t>
            </w:r>
          </w:p>
        </w:tc>
        <w:tc>
          <w:tcPr>
            <w:tcW w:w="1134" w:type="dxa"/>
            <w:tcBorders>
              <w:top w:val="nil"/>
              <w:left w:val="nil"/>
              <w:bottom w:val="single" w:sz="4" w:space="0" w:color="auto"/>
              <w:right w:val="single" w:sz="4" w:space="0" w:color="auto"/>
            </w:tcBorders>
            <w:shd w:val="clear" w:color="auto" w:fill="FAB0AD"/>
            <w:hideMark/>
          </w:tcPr>
          <w:p w14:paraId="353A7079" w14:textId="77777777" w:rsidR="003D2D9C" w:rsidRPr="00122BA9" w:rsidRDefault="003D2D9C" w:rsidP="003D2D9C">
            <w:pPr>
              <w:contextualSpacing/>
              <w:jc w:val="center"/>
              <w:rPr>
                <w:rFonts w:eastAsia="Times New Roman" w:cs="Arial"/>
                <w:sz w:val="18"/>
                <w:szCs w:val="20"/>
              </w:rPr>
            </w:pPr>
            <w:r w:rsidRPr="00122BA9">
              <w:rPr>
                <w:rFonts w:eastAsia="Times New Roman" w:cs="Arial"/>
                <w:sz w:val="18"/>
                <w:szCs w:val="20"/>
              </w:rPr>
              <w:t>Doctorate</w:t>
            </w:r>
          </w:p>
        </w:tc>
        <w:tc>
          <w:tcPr>
            <w:tcW w:w="1367" w:type="dxa"/>
            <w:tcBorders>
              <w:top w:val="nil"/>
              <w:left w:val="nil"/>
              <w:bottom w:val="single" w:sz="4" w:space="0" w:color="auto"/>
              <w:right w:val="single" w:sz="4" w:space="0" w:color="auto"/>
            </w:tcBorders>
            <w:shd w:val="clear" w:color="auto" w:fill="FAB0AD"/>
            <w:hideMark/>
          </w:tcPr>
          <w:p w14:paraId="1DF996F8" w14:textId="77777777" w:rsidR="003D2D9C" w:rsidRPr="00122BA9" w:rsidRDefault="003D2D9C" w:rsidP="003D2D9C">
            <w:pPr>
              <w:contextualSpacing/>
              <w:rPr>
                <w:rFonts w:eastAsia="Times New Roman" w:cs="Arial"/>
                <w:sz w:val="18"/>
                <w:szCs w:val="20"/>
              </w:rPr>
            </w:pPr>
            <w:r w:rsidRPr="00122BA9">
              <w:rPr>
                <w:rFonts w:eastAsia="Times New Roman" w:cs="Arial"/>
                <w:sz w:val="18"/>
                <w:szCs w:val="20"/>
              </w:rPr>
              <w:t>Physics</w:t>
            </w:r>
          </w:p>
        </w:tc>
        <w:tc>
          <w:tcPr>
            <w:tcW w:w="1465" w:type="dxa"/>
            <w:tcBorders>
              <w:top w:val="nil"/>
              <w:left w:val="nil"/>
              <w:bottom w:val="single" w:sz="4" w:space="0" w:color="auto"/>
              <w:right w:val="single" w:sz="4" w:space="0" w:color="auto"/>
            </w:tcBorders>
            <w:shd w:val="clear" w:color="auto" w:fill="FAB0AD"/>
            <w:hideMark/>
          </w:tcPr>
          <w:p w14:paraId="0B2166BD" w14:textId="77777777" w:rsidR="003D2D9C" w:rsidRPr="00122BA9" w:rsidRDefault="003D2D9C" w:rsidP="003D2D9C">
            <w:pPr>
              <w:contextualSpacing/>
              <w:rPr>
                <w:rFonts w:eastAsia="Times New Roman" w:cs="Arial"/>
                <w:sz w:val="18"/>
                <w:szCs w:val="20"/>
              </w:rPr>
            </w:pPr>
            <w:r w:rsidRPr="00122BA9">
              <w:rPr>
                <w:rFonts w:eastAsia="Times New Roman" w:cs="Arial"/>
                <w:sz w:val="18"/>
                <w:szCs w:val="20"/>
              </w:rPr>
              <w:t>STEM and ICT</w:t>
            </w:r>
          </w:p>
        </w:tc>
        <w:tc>
          <w:tcPr>
            <w:tcW w:w="2360" w:type="dxa"/>
            <w:tcBorders>
              <w:top w:val="nil"/>
              <w:left w:val="nil"/>
              <w:bottom w:val="single" w:sz="4" w:space="0" w:color="auto"/>
              <w:right w:val="single" w:sz="4" w:space="0" w:color="auto"/>
            </w:tcBorders>
            <w:shd w:val="clear" w:color="auto" w:fill="FAB0AD"/>
            <w:hideMark/>
          </w:tcPr>
          <w:p w14:paraId="1B6F0E72" w14:textId="77777777" w:rsidR="003D2D9C" w:rsidRPr="00122BA9" w:rsidRDefault="003D2D9C" w:rsidP="003D2D9C">
            <w:pPr>
              <w:contextualSpacing/>
              <w:rPr>
                <w:rFonts w:eastAsia="Times New Roman" w:cs="Arial"/>
                <w:sz w:val="18"/>
                <w:szCs w:val="20"/>
              </w:rPr>
            </w:pPr>
            <w:r w:rsidRPr="00122BA9">
              <w:rPr>
                <w:rFonts w:eastAsia="Times New Roman" w:cs="Arial"/>
                <w:sz w:val="18"/>
                <w:szCs w:val="20"/>
              </w:rPr>
              <w:t>PhD by coursework and research in the field of physics and applied physics</w:t>
            </w:r>
          </w:p>
        </w:tc>
        <w:tc>
          <w:tcPr>
            <w:tcW w:w="1593" w:type="dxa"/>
            <w:tcBorders>
              <w:top w:val="nil"/>
              <w:left w:val="nil"/>
              <w:bottom w:val="single" w:sz="4" w:space="0" w:color="auto"/>
              <w:right w:val="single" w:sz="8" w:space="0" w:color="auto"/>
            </w:tcBorders>
            <w:shd w:val="clear" w:color="auto" w:fill="FAB0AD"/>
            <w:hideMark/>
          </w:tcPr>
          <w:p w14:paraId="0E89DE38" w14:textId="77777777" w:rsidR="003D2D9C" w:rsidRPr="00122BA9" w:rsidRDefault="003D2D9C" w:rsidP="003D2D9C">
            <w:pPr>
              <w:contextualSpacing/>
              <w:rPr>
                <w:rFonts w:eastAsia="Times New Roman" w:cs="Arial"/>
                <w:sz w:val="18"/>
                <w:szCs w:val="20"/>
              </w:rPr>
            </w:pPr>
            <w:r w:rsidRPr="00122BA9">
              <w:rPr>
                <w:rFonts w:eastAsia="Times New Roman" w:cs="Arial"/>
                <w:sz w:val="18"/>
                <w:szCs w:val="20"/>
              </w:rPr>
              <w:t>8 semesters</w:t>
            </w:r>
          </w:p>
          <w:p w14:paraId="5A1EC3AA" w14:textId="77777777" w:rsidR="003D2D9C" w:rsidRPr="00122BA9" w:rsidRDefault="003D2D9C" w:rsidP="003D2D9C">
            <w:pPr>
              <w:contextualSpacing/>
              <w:rPr>
                <w:rFonts w:eastAsia="Times New Roman" w:cs="Arial"/>
                <w:sz w:val="18"/>
                <w:szCs w:val="20"/>
              </w:rPr>
            </w:pPr>
            <w:r w:rsidRPr="00122BA9">
              <w:rPr>
                <w:rFonts w:eastAsia="Times New Roman" w:cs="Arial"/>
                <w:sz w:val="18"/>
                <w:szCs w:val="20"/>
              </w:rPr>
              <w:t>84 credits [72 thesis] OR 120 ECTS</w:t>
            </w:r>
          </w:p>
        </w:tc>
        <w:tc>
          <w:tcPr>
            <w:tcW w:w="2586" w:type="dxa"/>
            <w:tcBorders>
              <w:top w:val="nil"/>
              <w:left w:val="nil"/>
              <w:bottom w:val="single" w:sz="4" w:space="0" w:color="auto"/>
              <w:right w:val="single" w:sz="8" w:space="0" w:color="auto"/>
            </w:tcBorders>
            <w:shd w:val="clear" w:color="auto" w:fill="FAB0AD"/>
          </w:tcPr>
          <w:p w14:paraId="694528DF" w14:textId="77777777" w:rsidR="003D2D9C" w:rsidRPr="00122BA9" w:rsidRDefault="003D2D9C" w:rsidP="003D2D9C">
            <w:pPr>
              <w:contextualSpacing/>
              <w:rPr>
                <w:rFonts w:eastAsia="Times New Roman" w:cs="Arial"/>
                <w:sz w:val="18"/>
                <w:szCs w:val="20"/>
              </w:rPr>
            </w:pPr>
            <w:r w:rsidRPr="00122BA9">
              <w:rPr>
                <w:rFonts w:eastAsia="Times New Roman" w:cs="Arial"/>
                <w:b/>
                <w:sz w:val="21"/>
                <w:szCs w:val="20"/>
              </w:rPr>
              <w:t>01/10/2021 – 01/06/2022</w:t>
            </w:r>
          </w:p>
        </w:tc>
      </w:tr>
      <w:tr w:rsidR="003D2D9C" w:rsidRPr="00122BA9" w14:paraId="6C6D17D8" w14:textId="77777777" w:rsidTr="003D2D9C">
        <w:trPr>
          <w:trHeight w:val="480"/>
        </w:trPr>
        <w:tc>
          <w:tcPr>
            <w:tcW w:w="417" w:type="dxa"/>
            <w:tcBorders>
              <w:top w:val="nil"/>
              <w:left w:val="single" w:sz="8" w:space="0" w:color="auto"/>
              <w:bottom w:val="single" w:sz="4" w:space="0" w:color="auto"/>
              <w:right w:val="single" w:sz="4" w:space="0" w:color="auto"/>
            </w:tcBorders>
            <w:shd w:val="clear" w:color="auto" w:fill="FAB0AD"/>
            <w:hideMark/>
          </w:tcPr>
          <w:p w14:paraId="6A697084" w14:textId="77777777" w:rsidR="003D2D9C" w:rsidRPr="00122BA9" w:rsidRDefault="003D2D9C" w:rsidP="003D2D9C">
            <w:pPr>
              <w:contextualSpacing/>
              <w:rPr>
                <w:rFonts w:eastAsia="Times New Roman" w:cs="Arial"/>
                <w:sz w:val="18"/>
                <w:szCs w:val="20"/>
              </w:rPr>
            </w:pPr>
            <w:r w:rsidRPr="00122BA9">
              <w:rPr>
                <w:rFonts w:eastAsia="Times New Roman" w:cs="Arial"/>
                <w:sz w:val="18"/>
                <w:szCs w:val="20"/>
              </w:rPr>
              <w:t>16</w:t>
            </w:r>
          </w:p>
        </w:tc>
        <w:tc>
          <w:tcPr>
            <w:tcW w:w="1822" w:type="dxa"/>
            <w:tcBorders>
              <w:top w:val="nil"/>
              <w:left w:val="nil"/>
              <w:bottom w:val="single" w:sz="4" w:space="0" w:color="auto"/>
              <w:right w:val="single" w:sz="4" w:space="0" w:color="auto"/>
            </w:tcBorders>
            <w:shd w:val="clear" w:color="auto" w:fill="FAB0AD"/>
            <w:hideMark/>
          </w:tcPr>
          <w:p w14:paraId="6A0E63EC" w14:textId="77777777" w:rsidR="003D2D9C" w:rsidRPr="00122BA9" w:rsidRDefault="003D2D9C" w:rsidP="003D2D9C">
            <w:pPr>
              <w:contextualSpacing/>
              <w:rPr>
                <w:rFonts w:eastAsia="Times New Roman" w:cs="Arial"/>
                <w:sz w:val="18"/>
                <w:szCs w:val="20"/>
              </w:rPr>
            </w:pPr>
            <w:r w:rsidRPr="00122BA9">
              <w:rPr>
                <w:rFonts w:eastAsia="Times New Roman" w:cs="Arial"/>
                <w:sz w:val="18"/>
                <w:szCs w:val="20"/>
              </w:rPr>
              <w:t>Addis Ababa University</w:t>
            </w:r>
          </w:p>
        </w:tc>
        <w:tc>
          <w:tcPr>
            <w:tcW w:w="1206" w:type="dxa"/>
            <w:tcBorders>
              <w:top w:val="nil"/>
              <w:left w:val="nil"/>
              <w:bottom w:val="single" w:sz="4" w:space="0" w:color="auto"/>
              <w:right w:val="single" w:sz="4" w:space="0" w:color="auto"/>
            </w:tcBorders>
            <w:shd w:val="clear" w:color="auto" w:fill="FAB0AD"/>
            <w:hideMark/>
          </w:tcPr>
          <w:p w14:paraId="451C4B1F" w14:textId="77777777" w:rsidR="003D2D9C" w:rsidRPr="00122BA9" w:rsidRDefault="003D2D9C" w:rsidP="003D2D9C">
            <w:pPr>
              <w:contextualSpacing/>
              <w:jc w:val="center"/>
              <w:rPr>
                <w:rFonts w:eastAsia="Times New Roman" w:cs="Arial"/>
                <w:sz w:val="18"/>
                <w:szCs w:val="20"/>
              </w:rPr>
            </w:pPr>
            <w:r w:rsidRPr="00122BA9">
              <w:rPr>
                <w:rFonts w:eastAsia="Times New Roman" w:cs="Arial"/>
                <w:sz w:val="18"/>
                <w:szCs w:val="20"/>
              </w:rPr>
              <w:t>Ethiopia</w:t>
            </w:r>
          </w:p>
        </w:tc>
        <w:tc>
          <w:tcPr>
            <w:tcW w:w="1134" w:type="dxa"/>
            <w:tcBorders>
              <w:top w:val="nil"/>
              <w:left w:val="nil"/>
              <w:bottom w:val="single" w:sz="4" w:space="0" w:color="auto"/>
              <w:right w:val="single" w:sz="4" w:space="0" w:color="auto"/>
            </w:tcBorders>
            <w:shd w:val="clear" w:color="auto" w:fill="FAB0AD"/>
            <w:hideMark/>
          </w:tcPr>
          <w:p w14:paraId="697ABDCC" w14:textId="77777777" w:rsidR="003D2D9C" w:rsidRPr="00122BA9" w:rsidRDefault="003D2D9C" w:rsidP="003D2D9C">
            <w:pPr>
              <w:contextualSpacing/>
              <w:jc w:val="center"/>
              <w:rPr>
                <w:rFonts w:eastAsia="Times New Roman" w:cs="Arial"/>
                <w:sz w:val="18"/>
                <w:szCs w:val="20"/>
              </w:rPr>
            </w:pPr>
            <w:r w:rsidRPr="00122BA9">
              <w:rPr>
                <w:rFonts w:eastAsia="Times New Roman" w:cs="Arial"/>
                <w:sz w:val="18"/>
                <w:szCs w:val="20"/>
              </w:rPr>
              <w:t>Master</w:t>
            </w:r>
          </w:p>
        </w:tc>
        <w:tc>
          <w:tcPr>
            <w:tcW w:w="1367" w:type="dxa"/>
            <w:tcBorders>
              <w:top w:val="nil"/>
              <w:left w:val="nil"/>
              <w:bottom w:val="single" w:sz="4" w:space="0" w:color="auto"/>
              <w:right w:val="single" w:sz="4" w:space="0" w:color="auto"/>
            </w:tcBorders>
            <w:shd w:val="clear" w:color="auto" w:fill="FAB0AD"/>
            <w:hideMark/>
          </w:tcPr>
          <w:p w14:paraId="24D03DA3" w14:textId="77777777" w:rsidR="003D2D9C" w:rsidRPr="00122BA9" w:rsidRDefault="003D2D9C" w:rsidP="003D2D9C">
            <w:pPr>
              <w:contextualSpacing/>
              <w:rPr>
                <w:rFonts w:eastAsia="Times New Roman" w:cs="Arial"/>
                <w:sz w:val="18"/>
                <w:szCs w:val="20"/>
              </w:rPr>
            </w:pPr>
            <w:r w:rsidRPr="00122BA9">
              <w:rPr>
                <w:rFonts w:eastAsia="Times New Roman" w:cs="Arial"/>
                <w:sz w:val="18"/>
                <w:szCs w:val="20"/>
              </w:rPr>
              <w:t>Space Science</w:t>
            </w:r>
          </w:p>
        </w:tc>
        <w:tc>
          <w:tcPr>
            <w:tcW w:w="1465" w:type="dxa"/>
            <w:tcBorders>
              <w:top w:val="nil"/>
              <w:left w:val="nil"/>
              <w:bottom w:val="single" w:sz="4" w:space="0" w:color="auto"/>
              <w:right w:val="single" w:sz="4" w:space="0" w:color="auto"/>
            </w:tcBorders>
            <w:shd w:val="clear" w:color="auto" w:fill="FAB0AD"/>
            <w:hideMark/>
          </w:tcPr>
          <w:p w14:paraId="63D959B9" w14:textId="77777777" w:rsidR="003D2D9C" w:rsidRPr="00122BA9" w:rsidRDefault="003D2D9C" w:rsidP="003D2D9C">
            <w:pPr>
              <w:contextualSpacing/>
              <w:rPr>
                <w:rFonts w:eastAsia="Times New Roman" w:cs="Arial"/>
                <w:sz w:val="18"/>
                <w:szCs w:val="20"/>
              </w:rPr>
            </w:pPr>
            <w:r w:rsidRPr="00122BA9">
              <w:rPr>
                <w:rFonts w:eastAsia="Times New Roman" w:cs="Arial"/>
                <w:sz w:val="18"/>
                <w:szCs w:val="20"/>
              </w:rPr>
              <w:t>STEM and ICT</w:t>
            </w:r>
          </w:p>
        </w:tc>
        <w:tc>
          <w:tcPr>
            <w:tcW w:w="2360" w:type="dxa"/>
            <w:tcBorders>
              <w:top w:val="nil"/>
              <w:left w:val="nil"/>
              <w:bottom w:val="single" w:sz="4" w:space="0" w:color="auto"/>
              <w:right w:val="single" w:sz="4" w:space="0" w:color="auto"/>
            </w:tcBorders>
            <w:shd w:val="clear" w:color="auto" w:fill="FAB0AD"/>
            <w:hideMark/>
          </w:tcPr>
          <w:p w14:paraId="2454014D" w14:textId="77777777" w:rsidR="003D2D9C" w:rsidRPr="00122BA9" w:rsidRDefault="003D2D9C" w:rsidP="003D2D9C">
            <w:pPr>
              <w:contextualSpacing/>
              <w:rPr>
                <w:rFonts w:eastAsia="Times New Roman" w:cs="Arial"/>
                <w:sz w:val="18"/>
                <w:szCs w:val="20"/>
              </w:rPr>
            </w:pPr>
            <w:r w:rsidRPr="00122BA9">
              <w:rPr>
                <w:rFonts w:eastAsia="Times New Roman" w:cs="Arial"/>
                <w:sz w:val="18"/>
                <w:szCs w:val="20"/>
              </w:rPr>
              <w:t>MSc by coursework and research in Space Science and technology</w:t>
            </w:r>
          </w:p>
        </w:tc>
        <w:tc>
          <w:tcPr>
            <w:tcW w:w="1593" w:type="dxa"/>
            <w:tcBorders>
              <w:top w:val="nil"/>
              <w:left w:val="nil"/>
              <w:bottom w:val="single" w:sz="4" w:space="0" w:color="auto"/>
              <w:right w:val="single" w:sz="8" w:space="0" w:color="auto"/>
            </w:tcBorders>
            <w:shd w:val="clear" w:color="auto" w:fill="FAB0AD"/>
            <w:hideMark/>
          </w:tcPr>
          <w:p w14:paraId="45C29A73" w14:textId="77777777" w:rsidR="003D2D9C" w:rsidRPr="00122BA9" w:rsidRDefault="003D2D9C" w:rsidP="003D2D9C">
            <w:pPr>
              <w:contextualSpacing/>
              <w:rPr>
                <w:rFonts w:eastAsia="Times New Roman" w:cs="Arial"/>
                <w:sz w:val="18"/>
                <w:szCs w:val="20"/>
              </w:rPr>
            </w:pPr>
            <w:r w:rsidRPr="00122BA9">
              <w:rPr>
                <w:rFonts w:eastAsia="Times New Roman" w:cs="Arial"/>
                <w:sz w:val="18"/>
                <w:szCs w:val="20"/>
              </w:rPr>
              <w:t>4 semesters</w:t>
            </w:r>
          </w:p>
          <w:p w14:paraId="55ABFF73" w14:textId="77777777" w:rsidR="003D2D9C" w:rsidRPr="00122BA9" w:rsidRDefault="003D2D9C" w:rsidP="003D2D9C">
            <w:pPr>
              <w:contextualSpacing/>
              <w:rPr>
                <w:rFonts w:eastAsia="Times New Roman" w:cs="Arial"/>
                <w:sz w:val="18"/>
                <w:szCs w:val="20"/>
              </w:rPr>
            </w:pPr>
            <w:r w:rsidRPr="00122BA9">
              <w:rPr>
                <w:rFonts w:eastAsia="Times New Roman" w:cs="Arial"/>
                <w:sz w:val="18"/>
                <w:szCs w:val="20"/>
              </w:rPr>
              <w:t>33 credits [6 thesis] OR 97 ECTS credits (30 thesis)</w:t>
            </w:r>
          </w:p>
        </w:tc>
        <w:tc>
          <w:tcPr>
            <w:tcW w:w="2586" w:type="dxa"/>
            <w:tcBorders>
              <w:top w:val="nil"/>
              <w:left w:val="nil"/>
              <w:bottom w:val="single" w:sz="4" w:space="0" w:color="auto"/>
              <w:right w:val="single" w:sz="8" w:space="0" w:color="auto"/>
            </w:tcBorders>
            <w:shd w:val="clear" w:color="auto" w:fill="FAB0AD"/>
          </w:tcPr>
          <w:p w14:paraId="4273B82B" w14:textId="77777777" w:rsidR="003D2D9C" w:rsidRPr="00122BA9" w:rsidRDefault="003D2D9C" w:rsidP="003D2D9C">
            <w:pPr>
              <w:contextualSpacing/>
              <w:rPr>
                <w:rFonts w:eastAsia="Times New Roman" w:cs="Arial"/>
                <w:sz w:val="18"/>
                <w:szCs w:val="20"/>
              </w:rPr>
            </w:pPr>
            <w:r w:rsidRPr="00122BA9">
              <w:rPr>
                <w:rFonts w:eastAsia="Times New Roman" w:cs="Arial"/>
                <w:b/>
                <w:sz w:val="21"/>
                <w:szCs w:val="20"/>
              </w:rPr>
              <w:t>01/10/2021 – 01/06/2022</w:t>
            </w:r>
          </w:p>
        </w:tc>
      </w:tr>
      <w:tr w:rsidR="003D2D9C" w:rsidRPr="00122BA9" w14:paraId="0380E5DD" w14:textId="77777777" w:rsidTr="003D2D9C">
        <w:trPr>
          <w:trHeight w:val="480"/>
        </w:trPr>
        <w:tc>
          <w:tcPr>
            <w:tcW w:w="417" w:type="dxa"/>
            <w:tcBorders>
              <w:top w:val="nil"/>
              <w:left w:val="single" w:sz="8" w:space="0" w:color="auto"/>
              <w:bottom w:val="single" w:sz="4" w:space="0" w:color="auto"/>
              <w:right w:val="single" w:sz="4" w:space="0" w:color="auto"/>
            </w:tcBorders>
            <w:shd w:val="clear" w:color="auto" w:fill="FAB0AD"/>
            <w:hideMark/>
          </w:tcPr>
          <w:p w14:paraId="3038AB96" w14:textId="77777777" w:rsidR="003D2D9C" w:rsidRPr="00122BA9" w:rsidRDefault="003D2D9C" w:rsidP="003D2D9C">
            <w:pPr>
              <w:contextualSpacing/>
              <w:rPr>
                <w:rFonts w:eastAsia="Times New Roman" w:cs="Arial"/>
                <w:sz w:val="18"/>
                <w:szCs w:val="20"/>
              </w:rPr>
            </w:pPr>
            <w:r w:rsidRPr="00122BA9">
              <w:rPr>
                <w:rFonts w:eastAsia="Times New Roman" w:cs="Arial"/>
                <w:sz w:val="18"/>
                <w:szCs w:val="20"/>
              </w:rPr>
              <w:t>17</w:t>
            </w:r>
          </w:p>
        </w:tc>
        <w:tc>
          <w:tcPr>
            <w:tcW w:w="1822" w:type="dxa"/>
            <w:tcBorders>
              <w:top w:val="nil"/>
              <w:left w:val="nil"/>
              <w:bottom w:val="single" w:sz="4" w:space="0" w:color="auto"/>
              <w:right w:val="single" w:sz="4" w:space="0" w:color="auto"/>
            </w:tcBorders>
            <w:shd w:val="clear" w:color="auto" w:fill="FAB0AD"/>
            <w:hideMark/>
          </w:tcPr>
          <w:p w14:paraId="091B658C" w14:textId="77777777" w:rsidR="003D2D9C" w:rsidRPr="00122BA9" w:rsidRDefault="003D2D9C" w:rsidP="003D2D9C">
            <w:pPr>
              <w:contextualSpacing/>
              <w:rPr>
                <w:rFonts w:eastAsia="Times New Roman" w:cs="Arial"/>
                <w:sz w:val="18"/>
                <w:szCs w:val="20"/>
              </w:rPr>
            </w:pPr>
            <w:r w:rsidRPr="00122BA9">
              <w:rPr>
                <w:rFonts w:eastAsia="Times New Roman" w:cs="Arial"/>
                <w:sz w:val="18"/>
                <w:szCs w:val="20"/>
              </w:rPr>
              <w:t>Addis Ababa University</w:t>
            </w:r>
          </w:p>
        </w:tc>
        <w:tc>
          <w:tcPr>
            <w:tcW w:w="1206" w:type="dxa"/>
            <w:tcBorders>
              <w:top w:val="nil"/>
              <w:left w:val="nil"/>
              <w:bottom w:val="single" w:sz="4" w:space="0" w:color="auto"/>
              <w:right w:val="single" w:sz="4" w:space="0" w:color="auto"/>
            </w:tcBorders>
            <w:shd w:val="clear" w:color="auto" w:fill="FAB0AD"/>
            <w:hideMark/>
          </w:tcPr>
          <w:p w14:paraId="7B136D58" w14:textId="77777777" w:rsidR="003D2D9C" w:rsidRPr="00122BA9" w:rsidRDefault="003D2D9C" w:rsidP="003D2D9C">
            <w:pPr>
              <w:contextualSpacing/>
              <w:jc w:val="center"/>
              <w:rPr>
                <w:rFonts w:eastAsia="Times New Roman" w:cs="Arial"/>
                <w:sz w:val="18"/>
                <w:szCs w:val="20"/>
              </w:rPr>
            </w:pPr>
            <w:r w:rsidRPr="00122BA9">
              <w:rPr>
                <w:rFonts w:eastAsia="Times New Roman" w:cs="Arial"/>
                <w:sz w:val="18"/>
                <w:szCs w:val="20"/>
              </w:rPr>
              <w:t>Ethiopia</w:t>
            </w:r>
          </w:p>
        </w:tc>
        <w:tc>
          <w:tcPr>
            <w:tcW w:w="1134" w:type="dxa"/>
            <w:tcBorders>
              <w:top w:val="nil"/>
              <w:left w:val="nil"/>
              <w:bottom w:val="single" w:sz="4" w:space="0" w:color="auto"/>
              <w:right w:val="single" w:sz="4" w:space="0" w:color="auto"/>
            </w:tcBorders>
            <w:shd w:val="clear" w:color="auto" w:fill="FAB0AD"/>
            <w:hideMark/>
          </w:tcPr>
          <w:p w14:paraId="3356BFBB" w14:textId="77777777" w:rsidR="003D2D9C" w:rsidRPr="00122BA9" w:rsidRDefault="003D2D9C" w:rsidP="003D2D9C">
            <w:pPr>
              <w:contextualSpacing/>
              <w:jc w:val="center"/>
              <w:rPr>
                <w:rFonts w:eastAsia="Times New Roman" w:cs="Arial"/>
                <w:sz w:val="18"/>
                <w:szCs w:val="20"/>
              </w:rPr>
            </w:pPr>
            <w:r w:rsidRPr="00122BA9">
              <w:rPr>
                <w:rFonts w:eastAsia="Times New Roman" w:cs="Arial"/>
                <w:sz w:val="18"/>
                <w:szCs w:val="20"/>
              </w:rPr>
              <w:t>Doctorate</w:t>
            </w:r>
          </w:p>
        </w:tc>
        <w:tc>
          <w:tcPr>
            <w:tcW w:w="1367" w:type="dxa"/>
            <w:tcBorders>
              <w:top w:val="nil"/>
              <w:left w:val="nil"/>
              <w:bottom w:val="single" w:sz="4" w:space="0" w:color="auto"/>
              <w:right w:val="single" w:sz="4" w:space="0" w:color="auto"/>
            </w:tcBorders>
            <w:shd w:val="clear" w:color="auto" w:fill="FAB0AD"/>
            <w:hideMark/>
          </w:tcPr>
          <w:p w14:paraId="22063F07" w14:textId="77777777" w:rsidR="003D2D9C" w:rsidRPr="00122BA9" w:rsidRDefault="003D2D9C" w:rsidP="003D2D9C">
            <w:pPr>
              <w:contextualSpacing/>
              <w:rPr>
                <w:rFonts w:eastAsia="Times New Roman" w:cs="Arial"/>
                <w:sz w:val="18"/>
                <w:szCs w:val="20"/>
              </w:rPr>
            </w:pPr>
            <w:r w:rsidRPr="00122BA9">
              <w:rPr>
                <w:rFonts w:eastAsia="Times New Roman" w:cs="Arial"/>
                <w:sz w:val="18"/>
                <w:szCs w:val="20"/>
              </w:rPr>
              <w:t>Astronomy and Astrophysics</w:t>
            </w:r>
          </w:p>
        </w:tc>
        <w:tc>
          <w:tcPr>
            <w:tcW w:w="1465" w:type="dxa"/>
            <w:tcBorders>
              <w:top w:val="nil"/>
              <w:left w:val="nil"/>
              <w:bottom w:val="single" w:sz="4" w:space="0" w:color="auto"/>
              <w:right w:val="single" w:sz="4" w:space="0" w:color="auto"/>
            </w:tcBorders>
            <w:shd w:val="clear" w:color="auto" w:fill="FAB0AD"/>
            <w:hideMark/>
          </w:tcPr>
          <w:p w14:paraId="64ACBE11" w14:textId="77777777" w:rsidR="003D2D9C" w:rsidRPr="00122BA9" w:rsidRDefault="003D2D9C" w:rsidP="003D2D9C">
            <w:pPr>
              <w:contextualSpacing/>
              <w:rPr>
                <w:rFonts w:eastAsia="Times New Roman" w:cs="Arial"/>
                <w:sz w:val="18"/>
                <w:szCs w:val="20"/>
              </w:rPr>
            </w:pPr>
            <w:r w:rsidRPr="00122BA9">
              <w:rPr>
                <w:rFonts w:eastAsia="Times New Roman" w:cs="Arial"/>
                <w:sz w:val="18"/>
                <w:szCs w:val="20"/>
              </w:rPr>
              <w:t>STEM and ICT</w:t>
            </w:r>
          </w:p>
        </w:tc>
        <w:tc>
          <w:tcPr>
            <w:tcW w:w="2360" w:type="dxa"/>
            <w:tcBorders>
              <w:top w:val="nil"/>
              <w:left w:val="nil"/>
              <w:bottom w:val="single" w:sz="4" w:space="0" w:color="auto"/>
              <w:right w:val="single" w:sz="4" w:space="0" w:color="auto"/>
            </w:tcBorders>
            <w:shd w:val="clear" w:color="auto" w:fill="FAB0AD"/>
            <w:hideMark/>
          </w:tcPr>
          <w:p w14:paraId="520479CD" w14:textId="77777777" w:rsidR="003D2D9C" w:rsidRPr="00122BA9" w:rsidRDefault="003D2D9C" w:rsidP="003D2D9C">
            <w:pPr>
              <w:contextualSpacing/>
              <w:rPr>
                <w:rFonts w:eastAsia="Times New Roman" w:cs="Arial"/>
                <w:sz w:val="18"/>
                <w:szCs w:val="20"/>
              </w:rPr>
            </w:pPr>
            <w:r w:rsidRPr="00122BA9">
              <w:rPr>
                <w:rFonts w:eastAsia="Times New Roman" w:cs="Arial"/>
                <w:sz w:val="18"/>
                <w:szCs w:val="20"/>
              </w:rPr>
              <w:t>PhD by coursework and research in the field of astrophysics and Astronomy</w:t>
            </w:r>
          </w:p>
        </w:tc>
        <w:tc>
          <w:tcPr>
            <w:tcW w:w="1593" w:type="dxa"/>
            <w:tcBorders>
              <w:top w:val="nil"/>
              <w:left w:val="nil"/>
              <w:bottom w:val="single" w:sz="4" w:space="0" w:color="auto"/>
              <w:right w:val="single" w:sz="8" w:space="0" w:color="auto"/>
            </w:tcBorders>
            <w:shd w:val="clear" w:color="auto" w:fill="FAB0AD"/>
            <w:hideMark/>
          </w:tcPr>
          <w:p w14:paraId="10C18F55" w14:textId="77777777" w:rsidR="003D2D9C" w:rsidRPr="00122BA9" w:rsidRDefault="003D2D9C" w:rsidP="003D2D9C">
            <w:pPr>
              <w:contextualSpacing/>
              <w:rPr>
                <w:rFonts w:eastAsia="Times New Roman" w:cs="Arial"/>
                <w:sz w:val="18"/>
                <w:szCs w:val="20"/>
              </w:rPr>
            </w:pPr>
            <w:r w:rsidRPr="00122BA9">
              <w:rPr>
                <w:rFonts w:eastAsia="Times New Roman" w:cs="Arial"/>
                <w:sz w:val="18"/>
                <w:szCs w:val="20"/>
              </w:rPr>
              <w:t>8 semesters</w:t>
            </w:r>
          </w:p>
          <w:p w14:paraId="6CA46BE5" w14:textId="77777777" w:rsidR="003D2D9C" w:rsidRPr="00122BA9" w:rsidRDefault="003D2D9C" w:rsidP="003D2D9C">
            <w:pPr>
              <w:contextualSpacing/>
              <w:rPr>
                <w:rFonts w:eastAsia="Times New Roman" w:cs="Arial"/>
                <w:sz w:val="18"/>
                <w:szCs w:val="20"/>
              </w:rPr>
            </w:pPr>
            <w:r w:rsidRPr="00122BA9">
              <w:rPr>
                <w:rFonts w:eastAsia="Times New Roman" w:cs="Arial"/>
                <w:sz w:val="18"/>
                <w:szCs w:val="20"/>
              </w:rPr>
              <w:lastRenderedPageBreak/>
              <w:t>84 credits [72 thesis] OR 120 ECTS</w:t>
            </w:r>
          </w:p>
        </w:tc>
        <w:tc>
          <w:tcPr>
            <w:tcW w:w="2586" w:type="dxa"/>
            <w:tcBorders>
              <w:top w:val="nil"/>
              <w:left w:val="nil"/>
              <w:bottom w:val="single" w:sz="4" w:space="0" w:color="auto"/>
              <w:right w:val="single" w:sz="8" w:space="0" w:color="auto"/>
            </w:tcBorders>
            <w:shd w:val="clear" w:color="auto" w:fill="FAB0AD"/>
          </w:tcPr>
          <w:p w14:paraId="7ACC1CFC" w14:textId="77777777" w:rsidR="003D2D9C" w:rsidRPr="00122BA9" w:rsidRDefault="003D2D9C" w:rsidP="003D2D9C">
            <w:pPr>
              <w:contextualSpacing/>
              <w:rPr>
                <w:rFonts w:eastAsia="Times New Roman" w:cs="Arial"/>
                <w:sz w:val="18"/>
                <w:szCs w:val="20"/>
              </w:rPr>
            </w:pPr>
            <w:r w:rsidRPr="00122BA9">
              <w:rPr>
                <w:rFonts w:eastAsia="Times New Roman" w:cs="Arial"/>
                <w:b/>
                <w:sz w:val="21"/>
                <w:szCs w:val="20"/>
              </w:rPr>
              <w:lastRenderedPageBreak/>
              <w:t>01/10/2021 – 01/06/2022</w:t>
            </w:r>
          </w:p>
        </w:tc>
      </w:tr>
    </w:tbl>
    <w:p w14:paraId="437D2506" w14:textId="77777777" w:rsidR="003D2D9C" w:rsidRDefault="003D2D9C" w:rsidP="003D2D9C"/>
    <w:p w14:paraId="17FDFD9E" w14:textId="77777777" w:rsidR="003D2D9C" w:rsidRPr="00122BA9" w:rsidRDefault="003D2D9C" w:rsidP="003D2D9C">
      <w:pPr>
        <w:sectPr w:rsidR="003D2D9C" w:rsidRPr="00122BA9" w:rsidSect="003D2D9C">
          <w:pgSz w:w="16840" w:h="11900" w:orient="landscape"/>
          <w:pgMar w:top="1440" w:right="1440" w:bottom="1440" w:left="1440" w:header="708" w:footer="708" w:gutter="0"/>
          <w:cols w:space="708"/>
          <w:docGrid w:linePitch="360"/>
        </w:sectPr>
      </w:pPr>
    </w:p>
    <w:tbl>
      <w:tblPr>
        <w:tblpPr w:leftFromText="180" w:rightFromText="180" w:vertAnchor="text" w:horzAnchor="page" w:tblpX="730" w:tblpY="-175"/>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98"/>
      </w:tblGrid>
      <w:tr w:rsidR="003D2D9C" w:rsidRPr="00122BA9" w14:paraId="7EBC7B4C" w14:textId="77777777" w:rsidTr="003D2D9C">
        <w:trPr>
          <w:trHeight w:val="420"/>
        </w:trPr>
        <w:tc>
          <w:tcPr>
            <w:tcW w:w="10598" w:type="dxa"/>
            <w:shd w:val="clear" w:color="auto" w:fill="FBE4D5" w:themeFill="accent2" w:themeFillTint="33"/>
            <w:vAlign w:val="center"/>
          </w:tcPr>
          <w:p w14:paraId="05F763CE" w14:textId="77777777" w:rsidR="003D2D9C" w:rsidRPr="00122BA9" w:rsidRDefault="003D2D9C" w:rsidP="003D2D9C">
            <w:pPr>
              <w:ind w:left="34"/>
              <w:jc w:val="center"/>
              <w:rPr>
                <w:b/>
                <w:sz w:val="10"/>
                <w:szCs w:val="10"/>
              </w:rPr>
            </w:pPr>
            <w:r w:rsidRPr="00122BA9">
              <w:rPr>
                <w:b/>
                <w:color w:val="000000"/>
                <w:sz w:val="22"/>
                <w:szCs w:val="22"/>
              </w:rPr>
              <w:lastRenderedPageBreak/>
              <w:t>BOTSWANA INTERNATIONAL UNIVERSITY OF SCIENCE AND TECHNOLOGY</w:t>
            </w:r>
          </w:p>
        </w:tc>
      </w:tr>
      <w:tr w:rsidR="003D2D9C" w:rsidRPr="00122BA9" w14:paraId="6E97939D" w14:textId="77777777" w:rsidTr="003D2D9C">
        <w:trPr>
          <w:trHeight w:val="99"/>
        </w:trPr>
        <w:tc>
          <w:tcPr>
            <w:tcW w:w="10598" w:type="dxa"/>
            <w:vAlign w:val="center"/>
          </w:tcPr>
          <w:p w14:paraId="1FD30BEC" w14:textId="77777777" w:rsidR="003D2D9C" w:rsidRPr="00122BA9" w:rsidRDefault="003D2D9C" w:rsidP="003D2D9C">
            <w:pPr>
              <w:pStyle w:val="ListParagraph"/>
              <w:numPr>
                <w:ilvl w:val="0"/>
                <w:numId w:val="4"/>
              </w:numPr>
              <w:spacing w:after="240"/>
              <w:jc w:val="both"/>
              <w:rPr>
                <w:b/>
                <w:color w:val="000000"/>
                <w:sz w:val="22"/>
                <w:szCs w:val="22"/>
              </w:rPr>
            </w:pPr>
            <w:r w:rsidRPr="00122BA9">
              <w:rPr>
                <w:b/>
                <w:color w:val="000000"/>
                <w:sz w:val="22"/>
                <w:szCs w:val="22"/>
              </w:rPr>
              <w:t>MSc Physics</w:t>
            </w:r>
            <w:r w:rsidRPr="00122BA9">
              <w:rPr>
                <w:b/>
                <w:color w:val="000000"/>
                <w:sz w:val="22"/>
                <w:szCs w:val="22"/>
              </w:rPr>
              <w:fldChar w:fldCharType="begin"/>
            </w:r>
            <w:r w:rsidRPr="00122BA9">
              <w:rPr>
                <w:b/>
                <w:color w:val="000000"/>
                <w:sz w:val="22"/>
                <w:szCs w:val="22"/>
              </w:rPr>
              <w:instrText xml:space="preserve"> FORMTEXT </w:instrText>
            </w:r>
            <w:r w:rsidR="002E3EAC">
              <w:rPr>
                <w:b/>
                <w:color w:val="000000"/>
                <w:sz w:val="22"/>
                <w:szCs w:val="22"/>
              </w:rPr>
              <w:fldChar w:fldCharType="separate"/>
            </w:r>
            <w:r w:rsidRPr="00122BA9">
              <w:rPr>
                <w:b/>
                <w:color w:val="000000"/>
                <w:sz w:val="22"/>
                <w:szCs w:val="22"/>
              </w:rPr>
              <w:fldChar w:fldCharType="end"/>
            </w:r>
          </w:p>
          <w:p w14:paraId="7E7D1334" w14:textId="77777777" w:rsidR="003D2D9C" w:rsidRPr="00122BA9" w:rsidRDefault="003D2D9C" w:rsidP="003D2D9C">
            <w:pPr>
              <w:spacing w:after="240"/>
              <w:jc w:val="both"/>
              <w:rPr>
                <w:color w:val="000000"/>
                <w:sz w:val="22"/>
                <w:szCs w:val="22"/>
              </w:rPr>
            </w:pPr>
            <w:r w:rsidRPr="00122BA9">
              <w:rPr>
                <w:b/>
                <w:color w:val="000000"/>
                <w:sz w:val="22"/>
                <w:szCs w:val="22"/>
              </w:rPr>
              <w:t>Duration (in semesters):</w:t>
            </w:r>
            <w:r w:rsidRPr="00122BA9">
              <w:rPr>
                <w:color w:val="000000"/>
                <w:sz w:val="22"/>
                <w:szCs w:val="22"/>
              </w:rPr>
              <w:t xml:space="preserve"> 4</w:t>
            </w:r>
            <w:r w:rsidRPr="00122BA9">
              <w:rPr>
                <w:color w:val="000000"/>
                <w:sz w:val="22"/>
                <w:szCs w:val="22"/>
              </w:rPr>
              <w:fldChar w:fldCharType="begin"/>
            </w:r>
            <w:r w:rsidRPr="00122BA9">
              <w:rPr>
                <w:color w:val="000000"/>
                <w:sz w:val="22"/>
                <w:szCs w:val="22"/>
              </w:rPr>
              <w:instrText xml:space="preserve"> FORMTEXT </w:instrText>
            </w:r>
            <w:r w:rsidR="002E3EAC">
              <w:rPr>
                <w:color w:val="000000"/>
                <w:sz w:val="22"/>
                <w:szCs w:val="22"/>
              </w:rPr>
              <w:fldChar w:fldCharType="separate"/>
            </w:r>
            <w:r w:rsidRPr="00122BA9">
              <w:rPr>
                <w:color w:val="000000"/>
                <w:sz w:val="22"/>
                <w:szCs w:val="22"/>
              </w:rPr>
              <w:fldChar w:fldCharType="end"/>
            </w:r>
          </w:p>
          <w:p w14:paraId="1F56B41E" w14:textId="77777777" w:rsidR="003D2D9C" w:rsidRPr="00122BA9" w:rsidRDefault="003D2D9C" w:rsidP="003D2D9C">
            <w:pPr>
              <w:spacing w:after="240"/>
              <w:jc w:val="both"/>
              <w:rPr>
                <w:color w:val="000000"/>
                <w:sz w:val="22"/>
                <w:szCs w:val="22"/>
              </w:rPr>
            </w:pPr>
            <w:r w:rsidRPr="00122BA9">
              <w:rPr>
                <w:b/>
                <w:color w:val="000000"/>
                <w:sz w:val="22"/>
                <w:szCs w:val="22"/>
              </w:rPr>
              <w:t>Study credits (per semester):</w:t>
            </w:r>
            <w:r w:rsidRPr="00122BA9">
              <w:rPr>
                <w:color w:val="000000"/>
                <w:sz w:val="22"/>
                <w:szCs w:val="22"/>
              </w:rPr>
              <w:t xml:space="preserve"> 60</w:t>
            </w:r>
            <w:r w:rsidRPr="00122BA9">
              <w:rPr>
                <w:color w:val="000000"/>
                <w:sz w:val="22"/>
                <w:szCs w:val="22"/>
              </w:rPr>
              <w:fldChar w:fldCharType="begin"/>
            </w:r>
            <w:r w:rsidRPr="00122BA9">
              <w:rPr>
                <w:color w:val="000000"/>
                <w:sz w:val="22"/>
                <w:szCs w:val="22"/>
              </w:rPr>
              <w:instrText xml:space="preserve"> FORMTEXT </w:instrText>
            </w:r>
            <w:r w:rsidR="002E3EAC">
              <w:rPr>
                <w:color w:val="000000"/>
                <w:sz w:val="22"/>
                <w:szCs w:val="22"/>
              </w:rPr>
              <w:fldChar w:fldCharType="separate"/>
            </w:r>
            <w:r w:rsidRPr="00122BA9">
              <w:rPr>
                <w:color w:val="000000"/>
                <w:sz w:val="22"/>
                <w:szCs w:val="22"/>
              </w:rPr>
              <w:fldChar w:fldCharType="end"/>
            </w:r>
          </w:p>
          <w:p w14:paraId="5C48B10C" w14:textId="77777777" w:rsidR="003D2D9C" w:rsidRPr="00122BA9" w:rsidRDefault="003D2D9C" w:rsidP="003D2D9C">
            <w:pPr>
              <w:spacing w:after="240"/>
              <w:contextualSpacing/>
              <w:jc w:val="both"/>
              <w:rPr>
                <w:sz w:val="22"/>
                <w:szCs w:val="22"/>
                <w:shd w:val="clear" w:color="auto" w:fill="FFFFFF"/>
              </w:rPr>
            </w:pPr>
            <w:r w:rsidRPr="00122BA9">
              <w:rPr>
                <w:b/>
                <w:color w:val="000000"/>
                <w:sz w:val="22"/>
                <w:szCs w:val="22"/>
              </w:rPr>
              <w:t>Objectives (</w:t>
            </w:r>
            <w:r w:rsidRPr="00122BA9">
              <w:rPr>
                <w:b/>
                <w:color w:val="000000"/>
                <w:sz w:val="22"/>
                <w:szCs w:val="22"/>
                <w:u w:val="single"/>
              </w:rPr>
              <w:t>max. 150 words</w:t>
            </w:r>
            <w:r w:rsidRPr="00122BA9">
              <w:rPr>
                <w:color w:val="000000"/>
                <w:sz w:val="22"/>
                <w:szCs w:val="22"/>
              </w:rPr>
              <w:t>):</w:t>
            </w:r>
            <w:r w:rsidRPr="00122BA9">
              <w:rPr>
                <w:sz w:val="22"/>
                <w:szCs w:val="22"/>
                <w:shd w:val="clear" w:color="auto" w:fill="FFFFFF"/>
              </w:rPr>
              <w:t xml:space="preserve"> The objectives of this programme is to: train stud</w:t>
            </w:r>
            <w:r w:rsidRPr="00122BA9">
              <w:rPr>
                <w:sz w:val="22"/>
                <w:szCs w:val="22"/>
              </w:rPr>
              <w:t xml:space="preserve">ents in academic work and scientific methodology; provide students the skills to extract information from literature and combine with own research, in order to correctly interpret and evaluate scientific results and  distinguish academic results from results that would be of interest to industry in the form of innovation or patents; </w:t>
            </w:r>
            <w:r w:rsidRPr="00122BA9">
              <w:rPr>
                <w:sz w:val="22"/>
                <w:szCs w:val="22"/>
                <w:shd w:val="clear" w:color="auto" w:fill="FFFFFF"/>
              </w:rPr>
              <w:t>produce graduates with specialised training in Physics in preparation for scientific careers in academic, industrial, and research institutions;</w:t>
            </w:r>
            <w:r w:rsidRPr="00122BA9">
              <w:rPr>
                <w:sz w:val="22"/>
                <w:szCs w:val="22"/>
              </w:rPr>
              <w:t xml:space="preserve"> produce physicists with highly employable and valued, transferable, scarce skills  to drive industrialisation and sustainable socio-economic diversification in Botswana and Africa; </w:t>
            </w:r>
            <w:r w:rsidRPr="00122BA9">
              <w:rPr>
                <w:bCs/>
                <w:sz w:val="22"/>
                <w:szCs w:val="22"/>
              </w:rPr>
              <w:t>empower graduates</w:t>
            </w:r>
            <w:r w:rsidRPr="00122BA9">
              <w:rPr>
                <w:sz w:val="22"/>
                <w:szCs w:val="22"/>
              </w:rPr>
              <w:t xml:space="preserve"> with a solid foundation and working knowledge of Physics for solving problems of local importance and global relevance in diverse scientific and non-scientific professions;</w:t>
            </w:r>
            <w:r w:rsidRPr="00122BA9">
              <w:rPr>
                <w:b/>
                <w:sz w:val="22"/>
                <w:szCs w:val="22"/>
              </w:rPr>
              <w:t xml:space="preserve"> </w:t>
            </w:r>
            <w:r w:rsidRPr="00122BA9">
              <w:rPr>
                <w:bCs/>
                <w:sz w:val="22"/>
                <w:szCs w:val="22"/>
              </w:rPr>
              <w:t>develop research capacity in Botswana and Africa in physics with specialisation in Astronomy and Astrophysics (to develop human capital for the SKA and AVN projects in Botswana an Africa), Materials Science, Applied Nuclear Physics and Technology, Non-linear Dynamics and Complex Systems, and Computational Physics (including Big Data Analytics).</w:t>
            </w:r>
          </w:p>
          <w:p w14:paraId="6BBD0481" w14:textId="77777777" w:rsidR="003D2D9C" w:rsidRPr="00122BA9" w:rsidRDefault="003D2D9C" w:rsidP="003D2D9C">
            <w:pPr>
              <w:pStyle w:val="NormalWeb"/>
              <w:shd w:val="clear" w:color="auto" w:fill="FFFFFF"/>
              <w:spacing w:after="150"/>
              <w:jc w:val="both"/>
              <w:rPr>
                <w:rFonts w:asciiTheme="minorHAnsi" w:hAnsiTheme="minorHAnsi"/>
                <w:color w:val="000000"/>
                <w:sz w:val="22"/>
                <w:szCs w:val="22"/>
              </w:rPr>
            </w:pPr>
            <w:r w:rsidRPr="00122BA9">
              <w:rPr>
                <w:rFonts w:asciiTheme="minorHAnsi" w:hAnsiTheme="minorHAnsi"/>
                <w:b/>
                <w:color w:val="000000"/>
                <w:sz w:val="22"/>
                <w:szCs w:val="22"/>
              </w:rPr>
              <w:t>Structure and content (</w:t>
            </w:r>
            <w:r w:rsidRPr="00122BA9">
              <w:rPr>
                <w:rFonts w:asciiTheme="minorHAnsi" w:hAnsiTheme="minorHAnsi"/>
                <w:b/>
                <w:color w:val="000000"/>
                <w:sz w:val="22"/>
                <w:szCs w:val="22"/>
                <w:u w:val="single"/>
              </w:rPr>
              <w:t>max. 400 words</w:t>
            </w:r>
            <w:r w:rsidRPr="00122BA9">
              <w:rPr>
                <w:rFonts w:asciiTheme="minorHAnsi" w:hAnsiTheme="minorHAnsi"/>
                <w:color w:val="000000"/>
                <w:sz w:val="22"/>
                <w:szCs w:val="22"/>
              </w:rPr>
              <w:t xml:space="preserve">): </w:t>
            </w:r>
            <w:r w:rsidRPr="00122BA9">
              <w:rPr>
                <w:rFonts w:asciiTheme="minorHAnsi" w:hAnsiTheme="minorHAnsi"/>
                <w:sz w:val="22"/>
                <w:szCs w:val="22"/>
                <w:shd w:val="clear" w:color="auto" w:fill="FFFFFF"/>
              </w:rPr>
              <w:t>MSc students in Physics undertake research in an advanced topic in any of the following areas of specialisation:</w:t>
            </w:r>
            <w:r w:rsidRPr="00122BA9">
              <w:rPr>
                <w:rFonts w:asciiTheme="minorHAnsi" w:hAnsiTheme="minorHAnsi"/>
                <w:bCs/>
                <w:sz w:val="22"/>
                <w:szCs w:val="22"/>
              </w:rPr>
              <w:t xml:space="preserve"> Astronomy and Astrophysics, Materials Science, Applied Nuclear Physics and Technology, Non-linear Dynamics and Complex Systems, and Computational Physics (including Big Data Analytics).</w:t>
            </w:r>
            <w:r w:rsidRPr="00122BA9">
              <w:rPr>
                <w:rFonts w:asciiTheme="minorHAnsi" w:hAnsiTheme="minorHAnsi"/>
                <w:sz w:val="22"/>
                <w:szCs w:val="22"/>
                <w:shd w:val="clear" w:color="auto" w:fill="FFFFFF"/>
              </w:rPr>
              <w:t xml:space="preserve"> </w:t>
            </w:r>
            <w:r w:rsidRPr="00122BA9">
              <w:rPr>
                <w:rFonts w:asciiTheme="minorHAnsi" w:hAnsiTheme="minorHAnsi"/>
                <w:sz w:val="22"/>
                <w:szCs w:val="22"/>
              </w:rPr>
              <w:t xml:space="preserve">After a minimum period of two semesters (one year) and a maximum period of six semesters (three years), a full-time MSc student is required to submit a dissertation which will be examined by </w:t>
            </w:r>
            <w:r w:rsidRPr="00122BA9">
              <w:rPr>
                <w:rFonts w:asciiTheme="minorHAnsi" w:eastAsia="Arial" w:hAnsiTheme="minorHAnsi"/>
                <w:sz w:val="22"/>
                <w:szCs w:val="22"/>
              </w:rPr>
              <w:t>two examiners, either one internal and one external examiner to the university or by two external examiners. The total credit value of an MSc qualification is 240 credits.</w:t>
            </w:r>
          </w:p>
          <w:p w14:paraId="4D62BF53" w14:textId="77777777" w:rsidR="003D2D9C" w:rsidRPr="00122BA9" w:rsidRDefault="003D2D9C" w:rsidP="003D2D9C">
            <w:pPr>
              <w:spacing w:after="240"/>
              <w:contextualSpacing/>
              <w:jc w:val="both"/>
              <w:rPr>
                <w:color w:val="000000"/>
                <w:sz w:val="22"/>
                <w:szCs w:val="22"/>
              </w:rPr>
            </w:pPr>
            <w:r w:rsidRPr="00122BA9">
              <w:rPr>
                <w:b/>
                <w:color w:val="000000"/>
                <w:sz w:val="22"/>
                <w:szCs w:val="22"/>
              </w:rPr>
              <w:t>Learning outcomes (</w:t>
            </w:r>
            <w:r w:rsidRPr="00122BA9">
              <w:rPr>
                <w:b/>
                <w:color w:val="000000"/>
                <w:sz w:val="22"/>
                <w:szCs w:val="22"/>
                <w:u w:val="single"/>
              </w:rPr>
              <w:t>max 200 words</w:t>
            </w:r>
            <w:r w:rsidRPr="00122BA9">
              <w:rPr>
                <w:color w:val="000000"/>
                <w:sz w:val="22"/>
                <w:szCs w:val="22"/>
              </w:rPr>
              <w:t xml:space="preserve">): </w:t>
            </w:r>
            <w:r w:rsidRPr="00122BA9">
              <w:rPr>
                <w:sz w:val="22"/>
                <w:szCs w:val="22"/>
                <w:shd w:val="clear" w:color="auto" w:fill="FFFFFF"/>
              </w:rPr>
              <w:t xml:space="preserve">Produce trained personnel in Physics will be able to </w:t>
            </w:r>
            <w:proofErr w:type="spellStart"/>
            <w:r w:rsidRPr="00122BA9">
              <w:rPr>
                <w:sz w:val="22"/>
                <w:szCs w:val="22"/>
                <w:shd w:val="clear" w:color="auto" w:fill="FFFFFF"/>
              </w:rPr>
              <w:t>i</w:t>
            </w:r>
            <w:proofErr w:type="spellEnd"/>
            <w:r w:rsidRPr="00122BA9">
              <w:rPr>
                <w:sz w:val="22"/>
                <w:szCs w:val="22"/>
                <w:shd w:val="clear" w:color="auto" w:fill="FFFFFF"/>
              </w:rPr>
              <w:t xml:space="preserve">) understand and apply physics principles to solve forefront scientific problems in specialisation areas of </w:t>
            </w:r>
            <w:r w:rsidRPr="00122BA9">
              <w:rPr>
                <w:bCs/>
                <w:sz w:val="22"/>
                <w:szCs w:val="22"/>
              </w:rPr>
              <w:t>Astronomy and Astrophysics, Materials Science, Applied Nuclear Physics and Technology, Non-linear Dynamics and Complex Systems, and Computational Physics (including Big Data Analytics)</w:t>
            </w:r>
            <w:r w:rsidRPr="00122BA9">
              <w:rPr>
                <w:sz w:val="22"/>
                <w:szCs w:val="22"/>
                <w:shd w:val="clear" w:color="auto" w:fill="FFFFFF"/>
              </w:rPr>
              <w:t>; ii) acquire, analyse and interpret data; iii) conduct independent research; iv) produce graduates with a wide range of theoretical, computational, and technical skills for enhanced employment opportunities in both the industry and academia.</w:t>
            </w:r>
          </w:p>
          <w:p w14:paraId="6052B3BC" w14:textId="77777777" w:rsidR="003D2D9C" w:rsidRPr="00122BA9" w:rsidRDefault="003D2D9C" w:rsidP="003D2D9C">
            <w:pPr>
              <w:spacing w:after="240"/>
              <w:jc w:val="both"/>
              <w:rPr>
                <w:b/>
                <w:color w:val="000000"/>
                <w:sz w:val="22"/>
                <w:szCs w:val="22"/>
              </w:rPr>
            </w:pPr>
          </w:p>
          <w:p w14:paraId="5FC6124E" w14:textId="77777777" w:rsidR="003D2D9C" w:rsidRPr="00122BA9" w:rsidRDefault="003D2D9C" w:rsidP="003D2D9C">
            <w:pPr>
              <w:pStyle w:val="ListParagraph"/>
              <w:numPr>
                <w:ilvl w:val="0"/>
                <w:numId w:val="4"/>
              </w:numPr>
              <w:spacing w:after="240"/>
              <w:jc w:val="both"/>
              <w:rPr>
                <w:b/>
                <w:color w:val="000000"/>
                <w:sz w:val="22"/>
                <w:szCs w:val="22"/>
              </w:rPr>
            </w:pPr>
            <w:r w:rsidRPr="00122BA9">
              <w:rPr>
                <w:b/>
                <w:sz w:val="22"/>
                <w:szCs w:val="22"/>
              </w:rPr>
              <w:t xml:space="preserve">PhD Physics </w:t>
            </w:r>
          </w:p>
          <w:p w14:paraId="4CB92076" w14:textId="77777777" w:rsidR="003D2D9C" w:rsidRPr="00122BA9" w:rsidRDefault="003D2D9C" w:rsidP="003D2D9C">
            <w:pPr>
              <w:spacing w:after="240"/>
              <w:jc w:val="both"/>
              <w:rPr>
                <w:color w:val="000000"/>
                <w:sz w:val="22"/>
                <w:szCs w:val="22"/>
              </w:rPr>
            </w:pPr>
            <w:r w:rsidRPr="00122BA9">
              <w:rPr>
                <w:b/>
                <w:color w:val="000000"/>
                <w:sz w:val="22"/>
                <w:szCs w:val="22"/>
              </w:rPr>
              <w:t>Duration (in semesters):</w:t>
            </w:r>
            <w:r w:rsidRPr="00122BA9">
              <w:rPr>
                <w:color w:val="000000"/>
                <w:sz w:val="22"/>
                <w:szCs w:val="22"/>
              </w:rPr>
              <w:t xml:space="preserve"> 6</w:t>
            </w:r>
            <w:r w:rsidRPr="00122BA9">
              <w:rPr>
                <w:color w:val="000000"/>
                <w:sz w:val="22"/>
                <w:szCs w:val="22"/>
              </w:rPr>
              <w:fldChar w:fldCharType="begin"/>
            </w:r>
            <w:r w:rsidRPr="00122BA9">
              <w:rPr>
                <w:color w:val="000000"/>
                <w:sz w:val="22"/>
                <w:szCs w:val="22"/>
              </w:rPr>
              <w:instrText xml:space="preserve"> FORMTEXT </w:instrText>
            </w:r>
            <w:r w:rsidR="002E3EAC">
              <w:rPr>
                <w:color w:val="000000"/>
                <w:sz w:val="22"/>
                <w:szCs w:val="22"/>
              </w:rPr>
              <w:fldChar w:fldCharType="separate"/>
            </w:r>
            <w:r w:rsidRPr="00122BA9">
              <w:rPr>
                <w:color w:val="000000"/>
                <w:sz w:val="22"/>
                <w:szCs w:val="22"/>
              </w:rPr>
              <w:fldChar w:fldCharType="end"/>
            </w:r>
          </w:p>
          <w:p w14:paraId="751F3ECF" w14:textId="77777777" w:rsidR="003D2D9C" w:rsidRPr="00122BA9" w:rsidRDefault="003D2D9C" w:rsidP="003D2D9C">
            <w:pPr>
              <w:spacing w:after="240"/>
              <w:jc w:val="both"/>
              <w:rPr>
                <w:sz w:val="22"/>
                <w:szCs w:val="22"/>
              </w:rPr>
            </w:pPr>
            <w:r w:rsidRPr="00122BA9">
              <w:rPr>
                <w:b/>
                <w:color w:val="000000"/>
                <w:sz w:val="22"/>
                <w:szCs w:val="22"/>
              </w:rPr>
              <w:t>Study credits (per semester):</w:t>
            </w:r>
            <w:r w:rsidRPr="00122BA9">
              <w:rPr>
                <w:color w:val="000000"/>
                <w:sz w:val="22"/>
                <w:szCs w:val="22"/>
              </w:rPr>
              <w:t xml:space="preserve"> 60</w:t>
            </w:r>
          </w:p>
          <w:p w14:paraId="4AB97346" w14:textId="77777777" w:rsidR="003D2D9C" w:rsidRPr="00122BA9" w:rsidRDefault="003D2D9C" w:rsidP="003D2D9C">
            <w:pPr>
              <w:spacing w:after="240"/>
              <w:contextualSpacing/>
              <w:jc w:val="both"/>
              <w:rPr>
                <w:sz w:val="22"/>
                <w:szCs w:val="22"/>
                <w:shd w:val="clear" w:color="auto" w:fill="FFFFFF"/>
              </w:rPr>
            </w:pPr>
            <w:r w:rsidRPr="00122BA9">
              <w:rPr>
                <w:b/>
                <w:color w:val="000000"/>
                <w:sz w:val="22"/>
                <w:szCs w:val="22"/>
              </w:rPr>
              <w:t>Objectives (</w:t>
            </w:r>
            <w:r w:rsidRPr="00122BA9">
              <w:rPr>
                <w:b/>
                <w:color w:val="000000"/>
                <w:sz w:val="22"/>
                <w:szCs w:val="22"/>
                <w:u w:val="single"/>
              </w:rPr>
              <w:t>max. 150 words</w:t>
            </w:r>
            <w:r w:rsidRPr="00122BA9">
              <w:rPr>
                <w:color w:val="000000"/>
                <w:sz w:val="22"/>
                <w:szCs w:val="22"/>
              </w:rPr>
              <w:t xml:space="preserve">): </w:t>
            </w:r>
            <w:r w:rsidRPr="00122BA9">
              <w:rPr>
                <w:sz w:val="22"/>
                <w:szCs w:val="22"/>
                <w:shd w:val="clear" w:color="auto" w:fill="FFFFFF"/>
              </w:rPr>
              <w:t xml:space="preserve">The objective of this programme is to: produce graduates who are able generate new scientific knowledge through performing independent and original academic research leading to publications in any of the following areas of specialisation: </w:t>
            </w:r>
            <w:r w:rsidRPr="00122BA9">
              <w:rPr>
                <w:bCs/>
                <w:sz w:val="22"/>
                <w:szCs w:val="22"/>
              </w:rPr>
              <w:t xml:space="preserve">Astronomy and Astrophysics, Materials Science, Applied Nuclear Physics and Technology, Non-linear Dynamics and Complex Systems, and Computational Physics (including Big Data Analytics); to produce graduates who will create new industries in Botswana and Africa; </w:t>
            </w:r>
            <w:r w:rsidRPr="00122BA9">
              <w:rPr>
                <w:sz w:val="22"/>
                <w:szCs w:val="22"/>
                <w:shd w:val="clear" w:color="auto" w:fill="FFFFFF"/>
              </w:rPr>
              <w:t>produce graduates with specialised training in Physics in preparation for scientific careers in academic, industrial, and research institutions;</w:t>
            </w:r>
            <w:r w:rsidRPr="00122BA9">
              <w:rPr>
                <w:sz w:val="22"/>
                <w:szCs w:val="22"/>
              </w:rPr>
              <w:t xml:space="preserve"> produce physicists with highly employable and valued, transferable, scarce skills  to drive industrialisation and sustainable socio-economic diversification in Botswana and Africa; </w:t>
            </w:r>
            <w:r w:rsidRPr="00122BA9">
              <w:rPr>
                <w:bCs/>
                <w:sz w:val="22"/>
                <w:szCs w:val="22"/>
              </w:rPr>
              <w:t>develop research capacity in Botswana and Africa in physics in the above specialization areas.</w:t>
            </w:r>
          </w:p>
          <w:p w14:paraId="478829CF" w14:textId="77777777" w:rsidR="003D2D9C" w:rsidRPr="00122BA9" w:rsidRDefault="003D2D9C" w:rsidP="003D2D9C">
            <w:pPr>
              <w:suppressAutoHyphens/>
              <w:spacing w:after="240"/>
              <w:contextualSpacing/>
              <w:jc w:val="both"/>
              <w:rPr>
                <w:sz w:val="22"/>
                <w:szCs w:val="22"/>
                <w:shd w:val="clear" w:color="auto" w:fill="FFFFFF"/>
              </w:rPr>
            </w:pPr>
          </w:p>
          <w:p w14:paraId="4DB8BAD2" w14:textId="77777777" w:rsidR="003D2D9C" w:rsidRPr="00122BA9" w:rsidRDefault="003D2D9C" w:rsidP="003D2D9C">
            <w:pPr>
              <w:spacing w:after="240"/>
              <w:contextualSpacing/>
              <w:jc w:val="both"/>
              <w:rPr>
                <w:sz w:val="22"/>
                <w:szCs w:val="22"/>
                <w:shd w:val="clear" w:color="auto" w:fill="FFFFFF"/>
              </w:rPr>
            </w:pPr>
            <w:r w:rsidRPr="00122BA9">
              <w:rPr>
                <w:b/>
                <w:color w:val="000000"/>
                <w:sz w:val="22"/>
                <w:szCs w:val="22"/>
              </w:rPr>
              <w:lastRenderedPageBreak/>
              <w:t>Structure and content (</w:t>
            </w:r>
            <w:r w:rsidRPr="00122BA9">
              <w:rPr>
                <w:b/>
                <w:color w:val="000000"/>
                <w:sz w:val="22"/>
                <w:szCs w:val="22"/>
                <w:u w:val="single"/>
              </w:rPr>
              <w:t>max. 400 words</w:t>
            </w:r>
            <w:r w:rsidRPr="00122BA9">
              <w:rPr>
                <w:color w:val="000000"/>
                <w:sz w:val="22"/>
                <w:szCs w:val="22"/>
              </w:rPr>
              <w:t xml:space="preserve">): </w:t>
            </w:r>
            <w:r w:rsidRPr="00122BA9">
              <w:rPr>
                <w:sz w:val="22"/>
                <w:szCs w:val="22"/>
                <w:shd w:val="clear" w:color="auto" w:fill="FFFFFF"/>
              </w:rPr>
              <w:t>PhD students in Physics undertake original research in an advanced topic in any of the following areas of specialisation:</w:t>
            </w:r>
            <w:r w:rsidRPr="00122BA9">
              <w:rPr>
                <w:bCs/>
                <w:sz w:val="22"/>
                <w:szCs w:val="22"/>
              </w:rPr>
              <w:t xml:space="preserve"> Astronomy and Astrophysics, Materials Science, Applied Nuclear Physics and Technology, Non-linear Dynamics and Complex Systems, and Computational Physics (including Big Data Analytics).</w:t>
            </w:r>
            <w:r w:rsidRPr="00122BA9">
              <w:rPr>
                <w:sz w:val="22"/>
                <w:szCs w:val="22"/>
                <w:shd w:val="clear" w:color="auto" w:fill="FFFFFF"/>
              </w:rPr>
              <w:t xml:space="preserve"> </w:t>
            </w:r>
            <w:r w:rsidRPr="00122BA9">
              <w:rPr>
                <w:sz w:val="22"/>
                <w:szCs w:val="22"/>
              </w:rPr>
              <w:t>After a</w:t>
            </w:r>
            <w:r w:rsidRPr="00122BA9">
              <w:rPr>
                <w:rFonts w:eastAsia="Arial"/>
                <w:sz w:val="22"/>
                <w:szCs w:val="22"/>
              </w:rPr>
              <w:t xml:space="preserve"> minimum period is six semesters (three years) and the maximum period is eight semesters (four years)</w:t>
            </w:r>
            <w:r w:rsidRPr="00122BA9">
              <w:rPr>
                <w:sz w:val="22"/>
                <w:szCs w:val="22"/>
              </w:rPr>
              <w:t xml:space="preserve">, a full-time PhD student is required to submit a thesis which will be examined by </w:t>
            </w:r>
            <w:r w:rsidRPr="00122BA9">
              <w:rPr>
                <w:rFonts w:eastAsia="Arial"/>
                <w:sz w:val="22"/>
                <w:szCs w:val="22"/>
              </w:rPr>
              <w:t xml:space="preserve">three examiners, of which at least two examiners must be external to BIUST and one internal or all three examiners shall be external. For a PhD, a successful Viva Voce is mandatory for conferment of the degree. </w:t>
            </w:r>
            <w:r w:rsidRPr="00122BA9">
              <w:rPr>
                <w:sz w:val="22"/>
                <w:szCs w:val="22"/>
                <w:shd w:val="clear" w:color="auto" w:fill="FFFFFF"/>
              </w:rPr>
              <w:t>The PhD work must result in at least one publication in reputable peer reviewed international journal</w:t>
            </w:r>
            <w:r w:rsidRPr="00122BA9">
              <w:rPr>
                <w:rFonts w:eastAsia="Arial"/>
                <w:sz w:val="22"/>
                <w:szCs w:val="22"/>
              </w:rPr>
              <w:t>. The total credit value of a PhD qualification is 360 credits.</w:t>
            </w:r>
          </w:p>
          <w:p w14:paraId="42E3F536" w14:textId="77777777" w:rsidR="003D2D9C" w:rsidRPr="00122BA9" w:rsidRDefault="003D2D9C" w:rsidP="003D2D9C">
            <w:pPr>
              <w:spacing w:after="240"/>
              <w:contextualSpacing/>
              <w:jc w:val="both"/>
              <w:rPr>
                <w:sz w:val="22"/>
                <w:szCs w:val="22"/>
              </w:rPr>
            </w:pPr>
          </w:p>
          <w:p w14:paraId="3E42FA2D" w14:textId="77777777" w:rsidR="003D2D9C" w:rsidRPr="00122BA9" w:rsidRDefault="003D2D9C" w:rsidP="003D2D9C">
            <w:pPr>
              <w:spacing w:after="240"/>
              <w:contextualSpacing/>
              <w:jc w:val="both"/>
              <w:rPr>
                <w:sz w:val="22"/>
                <w:szCs w:val="22"/>
                <w:shd w:val="clear" w:color="auto" w:fill="FFFFFF"/>
              </w:rPr>
            </w:pPr>
            <w:r w:rsidRPr="00122BA9">
              <w:rPr>
                <w:b/>
                <w:color w:val="000000"/>
                <w:sz w:val="22"/>
                <w:szCs w:val="22"/>
              </w:rPr>
              <w:t>Learning outcomes (</w:t>
            </w:r>
            <w:r w:rsidRPr="00122BA9">
              <w:rPr>
                <w:b/>
                <w:color w:val="000000"/>
                <w:sz w:val="22"/>
                <w:szCs w:val="22"/>
                <w:u w:val="single"/>
              </w:rPr>
              <w:t>max 200 words</w:t>
            </w:r>
            <w:r w:rsidRPr="00122BA9">
              <w:rPr>
                <w:color w:val="000000"/>
                <w:sz w:val="22"/>
                <w:szCs w:val="22"/>
              </w:rPr>
              <w:t xml:space="preserve">): </w:t>
            </w:r>
            <w:r w:rsidRPr="00122BA9">
              <w:rPr>
                <w:sz w:val="22"/>
                <w:szCs w:val="22"/>
                <w:shd w:val="clear" w:color="auto" w:fill="FFFFFF"/>
              </w:rPr>
              <w:t xml:space="preserve"> </w:t>
            </w:r>
          </w:p>
          <w:p w14:paraId="2A8456DB" w14:textId="77777777" w:rsidR="003D2D9C" w:rsidRPr="00122BA9" w:rsidRDefault="003D2D9C" w:rsidP="003D2D9C">
            <w:pPr>
              <w:spacing w:after="240"/>
              <w:contextualSpacing/>
              <w:jc w:val="both"/>
              <w:rPr>
                <w:color w:val="000000"/>
                <w:sz w:val="22"/>
                <w:szCs w:val="22"/>
              </w:rPr>
            </w:pPr>
            <w:r w:rsidRPr="00122BA9">
              <w:rPr>
                <w:sz w:val="22"/>
                <w:szCs w:val="22"/>
                <w:shd w:val="clear" w:color="auto" w:fill="FFFFFF"/>
              </w:rPr>
              <w:t xml:space="preserve">Produce trained personnel in Physics will be able to </w:t>
            </w:r>
            <w:proofErr w:type="spellStart"/>
            <w:r w:rsidRPr="00122BA9">
              <w:rPr>
                <w:sz w:val="22"/>
                <w:szCs w:val="22"/>
                <w:shd w:val="clear" w:color="auto" w:fill="FFFFFF"/>
              </w:rPr>
              <w:t>i</w:t>
            </w:r>
            <w:proofErr w:type="spellEnd"/>
            <w:r w:rsidRPr="00122BA9">
              <w:rPr>
                <w:sz w:val="22"/>
                <w:szCs w:val="22"/>
                <w:shd w:val="clear" w:color="auto" w:fill="FFFFFF"/>
              </w:rPr>
              <w:t xml:space="preserve">) understand and apply physics principles to solve forefront scientific problems in specialisation areas of </w:t>
            </w:r>
            <w:r w:rsidRPr="00122BA9">
              <w:rPr>
                <w:bCs/>
                <w:sz w:val="22"/>
                <w:szCs w:val="22"/>
              </w:rPr>
              <w:t>Astronomy and Astrophysics, Materials Science, Applied Nuclear Physics and Technology, Non-linear Dynamics and Complex Systems, and Computational Physics (including Big Data Analytics)</w:t>
            </w:r>
            <w:r w:rsidRPr="00122BA9">
              <w:rPr>
                <w:sz w:val="22"/>
                <w:szCs w:val="22"/>
                <w:shd w:val="clear" w:color="auto" w:fill="FFFFFF"/>
              </w:rPr>
              <w:t xml:space="preserve">; ii) to acquire the competence to undertake original and independent research in experimental, theoretical, computational, and applied physics </w:t>
            </w:r>
            <w:r w:rsidRPr="00122BA9">
              <w:rPr>
                <w:sz w:val="22"/>
                <w:szCs w:val="22"/>
              </w:rPr>
              <w:t>and to make significant and original academic contributions at the frontiers of the discipline of specialization.</w:t>
            </w:r>
          </w:p>
          <w:p w14:paraId="3204E67A" w14:textId="77777777" w:rsidR="003D2D9C" w:rsidRPr="00122BA9" w:rsidRDefault="003D2D9C" w:rsidP="003D2D9C">
            <w:pPr>
              <w:spacing w:after="240"/>
              <w:jc w:val="both"/>
              <w:rPr>
                <w:sz w:val="22"/>
                <w:szCs w:val="22"/>
              </w:rPr>
            </w:pPr>
          </w:p>
          <w:p w14:paraId="010AA4C6" w14:textId="77777777" w:rsidR="003D2D9C" w:rsidRPr="00122BA9" w:rsidRDefault="003D2D9C" w:rsidP="003D2D9C">
            <w:pPr>
              <w:pStyle w:val="ListParagraph"/>
              <w:numPr>
                <w:ilvl w:val="0"/>
                <w:numId w:val="4"/>
              </w:numPr>
              <w:spacing w:after="240"/>
              <w:jc w:val="both"/>
              <w:rPr>
                <w:b/>
                <w:color w:val="000000"/>
                <w:sz w:val="22"/>
                <w:szCs w:val="22"/>
              </w:rPr>
            </w:pPr>
            <w:r w:rsidRPr="00122BA9">
              <w:rPr>
                <w:b/>
                <w:sz w:val="22"/>
                <w:szCs w:val="22"/>
              </w:rPr>
              <w:t xml:space="preserve">PhD Geology </w:t>
            </w:r>
          </w:p>
          <w:p w14:paraId="105FFA3A" w14:textId="77777777" w:rsidR="003D2D9C" w:rsidRPr="00122BA9" w:rsidRDefault="003D2D9C" w:rsidP="003D2D9C">
            <w:pPr>
              <w:spacing w:after="240"/>
              <w:jc w:val="both"/>
              <w:rPr>
                <w:color w:val="000000"/>
                <w:sz w:val="22"/>
                <w:szCs w:val="22"/>
              </w:rPr>
            </w:pPr>
            <w:r w:rsidRPr="00122BA9">
              <w:rPr>
                <w:b/>
                <w:color w:val="000000"/>
                <w:sz w:val="22"/>
                <w:szCs w:val="22"/>
              </w:rPr>
              <w:t>Duration (in semesters):</w:t>
            </w:r>
            <w:r w:rsidRPr="00122BA9">
              <w:rPr>
                <w:color w:val="000000"/>
                <w:sz w:val="22"/>
                <w:szCs w:val="22"/>
              </w:rPr>
              <w:t xml:space="preserve"> 6</w:t>
            </w:r>
            <w:r w:rsidRPr="00122BA9">
              <w:rPr>
                <w:color w:val="000000"/>
                <w:sz w:val="22"/>
                <w:szCs w:val="22"/>
              </w:rPr>
              <w:fldChar w:fldCharType="begin"/>
            </w:r>
            <w:r w:rsidRPr="00122BA9">
              <w:rPr>
                <w:color w:val="000000"/>
                <w:sz w:val="22"/>
                <w:szCs w:val="22"/>
              </w:rPr>
              <w:instrText xml:space="preserve"> FORMTEXT </w:instrText>
            </w:r>
            <w:r w:rsidR="002E3EAC">
              <w:rPr>
                <w:color w:val="000000"/>
                <w:sz w:val="22"/>
                <w:szCs w:val="22"/>
              </w:rPr>
              <w:fldChar w:fldCharType="separate"/>
            </w:r>
            <w:r w:rsidRPr="00122BA9">
              <w:rPr>
                <w:color w:val="000000"/>
                <w:sz w:val="22"/>
                <w:szCs w:val="22"/>
              </w:rPr>
              <w:fldChar w:fldCharType="end"/>
            </w:r>
          </w:p>
          <w:p w14:paraId="4D0F42AF" w14:textId="77777777" w:rsidR="003D2D9C" w:rsidRPr="00122BA9" w:rsidRDefault="003D2D9C" w:rsidP="003D2D9C">
            <w:pPr>
              <w:spacing w:after="240"/>
              <w:jc w:val="both"/>
              <w:rPr>
                <w:color w:val="000000"/>
                <w:sz w:val="22"/>
                <w:szCs w:val="22"/>
              </w:rPr>
            </w:pPr>
            <w:r w:rsidRPr="00122BA9">
              <w:rPr>
                <w:b/>
                <w:color w:val="000000"/>
                <w:sz w:val="22"/>
                <w:szCs w:val="22"/>
              </w:rPr>
              <w:t>Study credits (per semester):</w:t>
            </w:r>
            <w:r w:rsidRPr="00122BA9">
              <w:rPr>
                <w:color w:val="000000"/>
                <w:sz w:val="22"/>
                <w:szCs w:val="22"/>
              </w:rPr>
              <w:t xml:space="preserve"> 60</w:t>
            </w:r>
            <w:r w:rsidRPr="00122BA9">
              <w:rPr>
                <w:color w:val="000000"/>
                <w:sz w:val="22"/>
                <w:szCs w:val="22"/>
              </w:rPr>
              <w:fldChar w:fldCharType="begin"/>
            </w:r>
            <w:r w:rsidRPr="00122BA9">
              <w:rPr>
                <w:color w:val="000000"/>
                <w:sz w:val="22"/>
                <w:szCs w:val="22"/>
              </w:rPr>
              <w:instrText xml:space="preserve"> FORMTEXT </w:instrText>
            </w:r>
            <w:r w:rsidR="002E3EAC">
              <w:rPr>
                <w:color w:val="000000"/>
                <w:sz w:val="22"/>
                <w:szCs w:val="22"/>
              </w:rPr>
              <w:fldChar w:fldCharType="separate"/>
            </w:r>
            <w:r w:rsidRPr="00122BA9">
              <w:rPr>
                <w:color w:val="000000"/>
                <w:sz w:val="22"/>
                <w:szCs w:val="22"/>
              </w:rPr>
              <w:fldChar w:fldCharType="end"/>
            </w:r>
          </w:p>
          <w:p w14:paraId="5D7E2115" w14:textId="77777777" w:rsidR="003D2D9C" w:rsidRPr="00122BA9" w:rsidRDefault="003D2D9C" w:rsidP="003D2D9C">
            <w:pPr>
              <w:spacing w:after="240"/>
              <w:contextualSpacing/>
              <w:jc w:val="both"/>
              <w:rPr>
                <w:color w:val="000000"/>
                <w:sz w:val="22"/>
                <w:szCs w:val="22"/>
              </w:rPr>
            </w:pPr>
            <w:r w:rsidRPr="00122BA9">
              <w:rPr>
                <w:b/>
                <w:color w:val="000000"/>
                <w:sz w:val="22"/>
                <w:szCs w:val="22"/>
              </w:rPr>
              <w:t>Objectives (</w:t>
            </w:r>
            <w:r w:rsidRPr="00122BA9">
              <w:rPr>
                <w:b/>
                <w:color w:val="000000"/>
                <w:sz w:val="22"/>
                <w:szCs w:val="22"/>
                <w:u w:val="single"/>
              </w:rPr>
              <w:t>max. 150 words</w:t>
            </w:r>
            <w:r w:rsidRPr="00122BA9">
              <w:rPr>
                <w:color w:val="000000"/>
                <w:sz w:val="22"/>
                <w:szCs w:val="22"/>
              </w:rPr>
              <w:t>): A</w:t>
            </w:r>
            <w:r w:rsidRPr="00122BA9">
              <w:rPr>
                <w:sz w:val="22"/>
              </w:rPr>
              <w:t xml:space="preserve"> PhD in Geology aims to create a new generation of scientists working in all the Earth science disciplines from economic geology, to geophysics to planetary science. Multidisciplinary projects with application of geological methods/concepts into broader fields are encouraged: e.g., remote sensing for solving development problems, biogeochemistry applied to early life and exobiology, geophysics of planet earth and exoplanets, etc. At the end of the programme the candidate will have to: </w:t>
            </w:r>
            <w:proofErr w:type="spellStart"/>
            <w:r w:rsidRPr="00122BA9">
              <w:rPr>
                <w:sz w:val="22"/>
              </w:rPr>
              <w:t>i</w:t>
            </w:r>
            <w:proofErr w:type="spellEnd"/>
            <w:r w:rsidRPr="00122BA9">
              <w:rPr>
                <w:sz w:val="22"/>
              </w:rPr>
              <w:t>) demonstrate their competence to carry out independent and original academic research in Earth sciences; ii) present the results of her/his research into a peer-reviewed academic publication in order to increase the productive of the university; iii) have acquired skills in oral presentation and sufficient confidence in their knowledge, ideas and abilities to be able to present and defend their academic work in front of their peers.</w:t>
            </w:r>
          </w:p>
          <w:p w14:paraId="4AC7FB32" w14:textId="77777777" w:rsidR="003D2D9C" w:rsidRPr="00122BA9" w:rsidRDefault="003D2D9C" w:rsidP="003D2D9C">
            <w:pPr>
              <w:spacing w:after="240"/>
              <w:contextualSpacing/>
              <w:jc w:val="both"/>
              <w:rPr>
                <w:color w:val="000000"/>
                <w:sz w:val="22"/>
                <w:szCs w:val="22"/>
              </w:rPr>
            </w:pPr>
          </w:p>
          <w:p w14:paraId="74FC7B76" w14:textId="77777777" w:rsidR="003D2D9C" w:rsidRPr="00122BA9" w:rsidRDefault="003D2D9C" w:rsidP="003D2D9C">
            <w:pPr>
              <w:spacing w:after="240"/>
              <w:contextualSpacing/>
              <w:jc w:val="both"/>
              <w:rPr>
                <w:color w:val="000000"/>
                <w:sz w:val="22"/>
                <w:szCs w:val="22"/>
              </w:rPr>
            </w:pPr>
            <w:r w:rsidRPr="00122BA9">
              <w:rPr>
                <w:b/>
                <w:color w:val="000000"/>
                <w:sz w:val="22"/>
                <w:szCs w:val="22"/>
              </w:rPr>
              <w:t>Structure and content (</w:t>
            </w:r>
            <w:r w:rsidRPr="00122BA9">
              <w:rPr>
                <w:b/>
                <w:color w:val="000000"/>
                <w:sz w:val="22"/>
                <w:szCs w:val="22"/>
                <w:u w:val="single"/>
              </w:rPr>
              <w:t>max. 400 words</w:t>
            </w:r>
            <w:r w:rsidRPr="00122BA9">
              <w:rPr>
                <w:color w:val="000000"/>
                <w:sz w:val="22"/>
                <w:szCs w:val="22"/>
              </w:rPr>
              <w:t>): A</w:t>
            </w:r>
            <w:r w:rsidRPr="00122BA9">
              <w:rPr>
                <w:rStyle w:val="Emphasis"/>
                <w:sz w:val="22"/>
                <w:szCs w:val="22"/>
                <w:shd w:val="clear" w:color="auto" w:fill="FFFFFF"/>
              </w:rPr>
              <w:t xml:space="preserve"> PhD study by research focuses on understanding of the dynamic processes affecting our planet, using the standard tool of geosciences (e.g., geophysics, geochemistry, etc.) and those common to other disciplines (e.g., biology, natural science). Students are encouraged to take up topics relevant to the society and at the frontier of knowledge. The research topics are defended and accepted through a series of evaluations and feedbacks.</w:t>
            </w:r>
            <w:r w:rsidRPr="00122BA9">
              <w:rPr>
                <w:rStyle w:val="Emphasis"/>
                <w:color w:val="000000"/>
                <w:sz w:val="22"/>
                <w:szCs w:val="22"/>
              </w:rPr>
              <w:t xml:space="preserve"> </w:t>
            </w:r>
            <w:r w:rsidRPr="00122BA9">
              <w:rPr>
                <w:sz w:val="22"/>
                <w:szCs w:val="22"/>
                <w:shd w:val="clear" w:color="auto" w:fill="FFFFFF"/>
              </w:rPr>
              <w:t xml:space="preserve">Students are encouraged to take up topics relevant to society and at the frontier of knowledge. </w:t>
            </w:r>
            <w:r w:rsidRPr="00122BA9">
              <w:rPr>
                <w:sz w:val="22"/>
                <w:szCs w:val="22"/>
              </w:rPr>
              <w:t xml:space="preserve"> After a</w:t>
            </w:r>
            <w:r w:rsidRPr="00122BA9">
              <w:rPr>
                <w:rFonts w:eastAsia="Arial"/>
                <w:sz w:val="22"/>
                <w:szCs w:val="22"/>
              </w:rPr>
              <w:t xml:space="preserve"> minimum period is six semesters (three years) and the maximum period is eight semesters (four years)</w:t>
            </w:r>
            <w:r w:rsidRPr="00122BA9">
              <w:rPr>
                <w:sz w:val="22"/>
                <w:szCs w:val="22"/>
              </w:rPr>
              <w:t xml:space="preserve">, a full-time PhD student is required to submit a thesis which will be examined by </w:t>
            </w:r>
            <w:r w:rsidRPr="00122BA9">
              <w:rPr>
                <w:rFonts w:eastAsia="Arial"/>
                <w:sz w:val="22"/>
                <w:szCs w:val="22"/>
              </w:rPr>
              <w:t xml:space="preserve">three examiners, of which at least two examiners must be external to BIUST and one internal or all three examiners shall be external. For a PhD, a successful Viva Voce is mandatory for conferment of the degree. </w:t>
            </w:r>
            <w:r w:rsidRPr="00122BA9">
              <w:rPr>
                <w:sz w:val="22"/>
                <w:szCs w:val="22"/>
                <w:shd w:val="clear" w:color="auto" w:fill="FFFFFF"/>
              </w:rPr>
              <w:t>The PhD work must result in at least one publication in reputable peer reviewed international journal</w:t>
            </w:r>
            <w:r w:rsidRPr="00122BA9">
              <w:rPr>
                <w:rFonts w:eastAsia="Arial"/>
                <w:sz w:val="22"/>
                <w:szCs w:val="22"/>
              </w:rPr>
              <w:t>. The total credit value of a PhD qualification is 360 credits.</w:t>
            </w:r>
            <w:r w:rsidRPr="00122BA9">
              <w:rPr>
                <w:sz w:val="22"/>
                <w:szCs w:val="22"/>
                <w:shd w:val="clear" w:color="auto" w:fill="FFFFFF"/>
              </w:rPr>
              <w:t xml:space="preserve"> </w:t>
            </w:r>
          </w:p>
          <w:p w14:paraId="151956F4" w14:textId="77777777" w:rsidR="003D2D9C" w:rsidRPr="00122BA9" w:rsidRDefault="003D2D9C" w:rsidP="003D2D9C">
            <w:pPr>
              <w:spacing w:after="240"/>
              <w:contextualSpacing/>
              <w:jc w:val="both"/>
              <w:rPr>
                <w:sz w:val="22"/>
                <w:szCs w:val="22"/>
              </w:rPr>
            </w:pPr>
          </w:p>
          <w:p w14:paraId="08299680" w14:textId="77777777" w:rsidR="003D2D9C" w:rsidRPr="00122BA9" w:rsidRDefault="003D2D9C" w:rsidP="003D2D9C">
            <w:pPr>
              <w:spacing w:after="240"/>
              <w:contextualSpacing/>
              <w:jc w:val="both"/>
              <w:rPr>
                <w:sz w:val="22"/>
                <w:szCs w:val="22"/>
                <w:shd w:val="clear" w:color="auto" w:fill="FFFFFF"/>
              </w:rPr>
            </w:pPr>
            <w:r w:rsidRPr="00122BA9">
              <w:rPr>
                <w:b/>
                <w:color w:val="000000"/>
                <w:sz w:val="22"/>
                <w:szCs w:val="22"/>
              </w:rPr>
              <w:t>Learning outcomes (</w:t>
            </w:r>
            <w:r w:rsidRPr="00122BA9">
              <w:rPr>
                <w:b/>
                <w:color w:val="000000"/>
                <w:sz w:val="22"/>
                <w:szCs w:val="22"/>
                <w:u w:val="single"/>
              </w:rPr>
              <w:t>max 200 words</w:t>
            </w:r>
            <w:r w:rsidRPr="00122BA9">
              <w:rPr>
                <w:color w:val="000000"/>
                <w:sz w:val="22"/>
                <w:szCs w:val="22"/>
              </w:rPr>
              <w:t xml:space="preserve">): </w:t>
            </w:r>
            <w:r w:rsidRPr="00122BA9">
              <w:rPr>
                <w:sz w:val="22"/>
                <w:szCs w:val="22"/>
                <w:shd w:val="clear" w:color="auto" w:fill="FFFFFF"/>
              </w:rPr>
              <w:t>Upon completion of the degree the candidate will be able to pursue an approved programme of research on a subject falling within the area of earth and planetary sciences. This PhD programme shall make a distinct contribution to the knowledge or understanding of the subject and afford evidence of originality shown either by the discovery of new facts and by the exercise of independent critical power.</w:t>
            </w:r>
          </w:p>
          <w:p w14:paraId="3E7F6765" w14:textId="77777777" w:rsidR="003D2D9C" w:rsidRPr="00122BA9" w:rsidRDefault="003D2D9C" w:rsidP="003D2D9C">
            <w:pPr>
              <w:spacing w:after="240"/>
              <w:contextualSpacing/>
              <w:jc w:val="both"/>
              <w:rPr>
                <w:sz w:val="22"/>
                <w:szCs w:val="22"/>
                <w:shd w:val="clear" w:color="auto" w:fill="FFFFFF"/>
              </w:rPr>
            </w:pPr>
          </w:p>
          <w:p w14:paraId="38AE5EB1" w14:textId="77777777" w:rsidR="003D2D9C" w:rsidRPr="00122BA9" w:rsidRDefault="003D2D9C" w:rsidP="003D2D9C">
            <w:pPr>
              <w:pStyle w:val="ListParagraph"/>
              <w:numPr>
                <w:ilvl w:val="0"/>
                <w:numId w:val="4"/>
              </w:numPr>
              <w:spacing w:after="240"/>
              <w:jc w:val="both"/>
              <w:rPr>
                <w:b/>
                <w:color w:val="000000"/>
                <w:sz w:val="22"/>
                <w:szCs w:val="22"/>
              </w:rPr>
            </w:pPr>
            <w:r w:rsidRPr="00122BA9">
              <w:rPr>
                <w:b/>
                <w:color w:val="000000"/>
                <w:sz w:val="22"/>
                <w:szCs w:val="22"/>
              </w:rPr>
              <w:lastRenderedPageBreak/>
              <w:t>PhD Environmental Science</w:t>
            </w:r>
            <w:r w:rsidRPr="00122BA9">
              <w:rPr>
                <w:b/>
                <w:color w:val="000000"/>
                <w:sz w:val="22"/>
                <w:szCs w:val="22"/>
              </w:rPr>
              <w:fldChar w:fldCharType="begin"/>
            </w:r>
            <w:r w:rsidRPr="00122BA9">
              <w:rPr>
                <w:b/>
                <w:color w:val="000000"/>
                <w:sz w:val="22"/>
                <w:szCs w:val="22"/>
              </w:rPr>
              <w:instrText xml:space="preserve"> FORMTEXT </w:instrText>
            </w:r>
            <w:r w:rsidR="002E3EAC">
              <w:rPr>
                <w:b/>
                <w:color w:val="000000"/>
                <w:sz w:val="22"/>
                <w:szCs w:val="22"/>
              </w:rPr>
              <w:fldChar w:fldCharType="separate"/>
            </w:r>
            <w:r w:rsidRPr="00122BA9">
              <w:rPr>
                <w:b/>
                <w:color w:val="000000"/>
                <w:sz w:val="22"/>
                <w:szCs w:val="22"/>
              </w:rPr>
              <w:fldChar w:fldCharType="end"/>
            </w:r>
          </w:p>
          <w:p w14:paraId="14736D57" w14:textId="77777777" w:rsidR="003D2D9C" w:rsidRPr="00122BA9" w:rsidRDefault="003D2D9C" w:rsidP="003D2D9C">
            <w:pPr>
              <w:spacing w:after="240"/>
              <w:jc w:val="both"/>
              <w:rPr>
                <w:color w:val="000000"/>
                <w:sz w:val="22"/>
                <w:szCs w:val="22"/>
              </w:rPr>
            </w:pPr>
            <w:r w:rsidRPr="00122BA9">
              <w:rPr>
                <w:b/>
                <w:color w:val="000000"/>
                <w:sz w:val="22"/>
                <w:szCs w:val="22"/>
              </w:rPr>
              <w:t>Duration (in semesters):</w:t>
            </w:r>
            <w:r w:rsidRPr="00122BA9">
              <w:rPr>
                <w:color w:val="000000"/>
                <w:sz w:val="22"/>
                <w:szCs w:val="22"/>
              </w:rPr>
              <w:t xml:space="preserve"> 6</w:t>
            </w:r>
            <w:r w:rsidRPr="00122BA9">
              <w:rPr>
                <w:color w:val="000000"/>
                <w:sz w:val="22"/>
                <w:szCs w:val="22"/>
              </w:rPr>
              <w:fldChar w:fldCharType="begin"/>
            </w:r>
            <w:r w:rsidRPr="00122BA9">
              <w:rPr>
                <w:color w:val="000000"/>
                <w:sz w:val="22"/>
                <w:szCs w:val="22"/>
              </w:rPr>
              <w:instrText xml:space="preserve"> FORMTEXT </w:instrText>
            </w:r>
            <w:r w:rsidR="002E3EAC">
              <w:rPr>
                <w:color w:val="000000"/>
                <w:sz w:val="22"/>
                <w:szCs w:val="22"/>
              </w:rPr>
              <w:fldChar w:fldCharType="separate"/>
            </w:r>
            <w:r w:rsidRPr="00122BA9">
              <w:rPr>
                <w:color w:val="000000"/>
                <w:sz w:val="22"/>
                <w:szCs w:val="22"/>
              </w:rPr>
              <w:fldChar w:fldCharType="end"/>
            </w:r>
          </w:p>
          <w:p w14:paraId="2B366F8F" w14:textId="77777777" w:rsidR="003D2D9C" w:rsidRPr="00122BA9" w:rsidRDefault="003D2D9C" w:rsidP="003D2D9C">
            <w:pPr>
              <w:spacing w:after="240"/>
              <w:jc w:val="both"/>
              <w:rPr>
                <w:color w:val="000000"/>
                <w:sz w:val="22"/>
                <w:szCs w:val="22"/>
              </w:rPr>
            </w:pPr>
            <w:r w:rsidRPr="00122BA9">
              <w:rPr>
                <w:b/>
                <w:color w:val="000000"/>
                <w:sz w:val="22"/>
                <w:szCs w:val="22"/>
              </w:rPr>
              <w:t>Study credits (per semester):</w:t>
            </w:r>
            <w:r w:rsidRPr="00122BA9">
              <w:rPr>
                <w:color w:val="000000"/>
                <w:sz w:val="22"/>
                <w:szCs w:val="22"/>
              </w:rPr>
              <w:t xml:space="preserve"> 60</w:t>
            </w:r>
            <w:r w:rsidRPr="00122BA9">
              <w:rPr>
                <w:color w:val="000000"/>
                <w:sz w:val="22"/>
                <w:szCs w:val="22"/>
              </w:rPr>
              <w:fldChar w:fldCharType="begin"/>
            </w:r>
            <w:r w:rsidRPr="00122BA9">
              <w:rPr>
                <w:color w:val="000000"/>
                <w:sz w:val="22"/>
                <w:szCs w:val="22"/>
              </w:rPr>
              <w:instrText xml:space="preserve"> FORMTEXT </w:instrText>
            </w:r>
            <w:r w:rsidR="002E3EAC">
              <w:rPr>
                <w:color w:val="000000"/>
                <w:sz w:val="22"/>
                <w:szCs w:val="22"/>
              </w:rPr>
              <w:fldChar w:fldCharType="separate"/>
            </w:r>
            <w:r w:rsidRPr="00122BA9">
              <w:rPr>
                <w:color w:val="000000"/>
                <w:sz w:val="22"/>
                <w:szCs w:val="22"/>
              </w:rPr>
              <w:fldChar w:fldCharType="end"/>
            </w:r>
            <w:r w:rsidRPr="00122BA9">
              <w:rPr>
                <w:color w:val="000000"/>
                <w:sz w:val="22"/>
                <w:szCs w:val="22"/>
              </w:rPr>
              <w:t xml:space="preserve"> </w:t>
            </w:r>
          </w:p>
          <w:p w14:paraId="62628954" w14:textId="77777777" w:rsidR="003D2D9C" w:rsidRPr="00122BA9" w:rsidRDefault="003D2D9C" w:rsidP="003D2D9C">
            <w:pPr>
              <w:spacing w:after="240"/>
              <w:contextualSpacing/>
              <w:jc w:val="both"/>
              <w:rPr>
                <w:color w:val="000000"/>
                <w:sz w:val="22"/>
                <w:szCs w:val="22"/>
              </w:rPr>
            </w:pPr>
            <w:r w:rsidRPr="00122BA9">
              <w:rPr>
                <w:b/>
                <w:color w:val="000000"/>
                <w:sz w:val="22"/>
                <w:szCs w:val="22"/>
              </w:rPr>
              <w:t>Objectives (</w:t>
            </w:r>
            <w:r w:rsidRPr="00122BA9">
              <w:rPr>
                <w:b/>
                <w:color w:val="000000"/>
                <w:sz w:val="22"/>
                <w:szCs w:val="22"/>
                <w:u w:val="single"/>
              </w:rPr>
              <w:t>max. 150 words</w:t>
            </w:r>
            <w:r w:rsidRPr="00122BA9">
              <w:rPr>
                <w:color w:val="000000"/>
                <w:sz w:val="22"/>
                <w:szCs w:val="22"/>
              </w:rPr>
              <w:t xml:space="preserve">): </w:t>
            </w:r>
            <w:r w:rsidRPr="00122BA9">
              <w:rPr>
                <w:sz w:val="22"/>
                <w:szCs w:val="22"/>
                <w:shd w:val="clear" w:color="auto" w:fill="FFFFFF"/>
              </w:rPr>
              <w:t>The objective of this programme is to produce graduates able to perform</w:t>
            </w:r>
            <w:r w:rsidRPr="00122BA9">
              <w:rPr>
                <w:sz w:val="22"/>
                <w:szCs w:val="22"/>
              </w:rPr>
              <w:t xml:space="preserve"> independent and original academic research in environment and climate studies. The graduates must be able to present the results of their research to a standard equivalent to that of peer-reviewed academic publication to increase the productive of these university. At the end of the programme the students will have acquired skills in oral presentation and sufficient confidence in their knowledge, ideas, and abilities to be able to present and defend their academic work in front of their peers.</w:t>
            </w:r>
          </w:p>
          <w:p w14:paraId="793B472F" w14:textId="77777777" w:rsidR="003D2D9C" w:rsidRPr="00122BA9" w:rsidRDefault="003D2D9C" w:rsidP="003D2D9C">
            <w:pPr>
              <w:spacing w:after="240"/>
              <w:contextualSpacing/>
              <w:jc w:val="both"/>
              <w:rPr>
                <w:sz w:val="22"/>
                <w:szCs w:val="22"/>
              </w:rPr>
            </w:pPr>
          </w:p>
          <w:p w14:paraId="7226D6F3" w14:textId="77777777" w:rsidR="003D2D9C" w:rsidRPr="00122BA9" w:rsidRDefault="003D2D9C" w:rsidP="003D2D9C">
            <w:pPr>
              <w:spacing w:after="240"/>
              <w:contextualSpacing/>
              <w:jc w:val="both"/>
              <w:rPr>
                <w:color w:val="000000"/>
                <w:sz w:val="22"/>
                <w:szCs w:val="22"/>
              </w:rPr>
            </w:pPr>
            <w:r w:rsidRPr="00122BA9">
              <w:rPr>
                <w:b/>
                <w:color w:val="000000"/>
                <w:sz w:val="22"/>
                <w:szCs w:val="22"/>
              </w:rPr>
              <w:t>Structure and content (</w:t>
            </w:r>
            <w:r w:rsidRPr="00122BA9">
              <w:rPr>
                <w:b/>
                <w:color w:val="000000"/>
                <w:sz w:val="22"/>
                <w:szCs w:val="22"/>
                <w:u w:val="single"/>
              </w:rPr>
              <w:t>max. 400 words</w:t>
            </w:r>
            <w:r w:rsidRPr="00122BA9">
              <w:rPr>
                <w:color w:val="000000"/>
                <w:sz w:val="22"/>
                <w:szCs w:val="22"/>
              </w:rPr>
              <w:t xml:space="preserve">): </w:t>
            </w:r>
            <w:r w:rsidRPr="00122BA9">
              <w:rPr>
                <w:sz w:val="22"/>
                <w:szCs w:val="22"/>
              </w:rPr>
              <w:t>The programme consists of a PhD by research which focuses on understanding of climate and land management change impacts on the natural and socio-economic environment well as evaluating and monitoring the extent of land degradation and deforestation using process-based ecosystem modelling, GIS and Remote sensing. Students are encouraged to take up topics relevant to the society and at the frontier of knowledge such as planetary atmospheric science. The research topics are defended and accepted through a series of evaluation and feedbacks. Student performance is assessed through progress made in her/his PhD research supervisor(s) based on progress report and presentation. Two external examiners and one internal examiner need to evaluate the PhD dissertation. The PhD work must result in at least one publication in reputable peer reviewed international journal before submission for PhD defence.</w:t>
            </w:r>
          </w:p>
          <w:p w14:paraId="5711124D" w14:textId="77777777" w:rsidR="003D2D9C" w:rsidRPr="00122BA9" w:rsidRDefault="003D2D9C" w:rsidP="003D2D9C">
            <w:pPr>
              <w:spacing w:after="240"/>
              <w:contextualSpacing/>
              <w:jc w:val="both"/>
              <w:rPr>
                <w:sz w:val="22"/>
                <w:szCs w:val="22"/>
              </w:rPr>
            </w:pPr>
          </w:p>
          <w:p w14:paraId="44F7EEB6" w14:textId="77777777" w:rsidR="003D2D9C" w:rsidRDefault="003D2D9C" w:rsidP="003D2D9C">
            <w:pPr>
              <w:spacing w:after="240"/>
              <w:contextualSpacing/>
              <w:jc w:val="both"/>
              <w:rPr>
                <w:bCs/>
                <w:iCs/>
                <w:sz w:val="22"/>
                <w:szCs w:val="22"/>
              </w:rPr>
            </w:pPr>
            <w:r w:rsidRPr="00122BA9">
              <w:rPr>
                <w:b/>
                <w:color w:val="000000"/>
                <w:sz w:val="22"/>
                <w:szCs w:val="22"/>
              </w:rPr>
              <w:t>Learning outcomes (</w:t>
            </w:r>
            <w:r w:rsidRPr="00122BA9">
              <w:rPr>
                <w:b/>
                <w:color w:val="000000"/>
                <w:sz w:val="22"/>
                <w:szCs w:val="22"/>
                <w:u w:val="single"/>
              </w:rPr>
              <w:t>max 200 words</w:t>
            </w:r>
            <w:r w:rsidRPr="00122BA9">
              <w:rPr>
                <w:color w:val="000000"/>
                <w:sz w:val="22"/>
                <w:szCs w:val="22"/>
              </w:rPr>
              <w:t xml:space="preserve">): </w:t>
            </w:r>
            <w:r w:rsidRPr="00122BA9">
              <w:rPr>
                <w:bCs/>
                <w:iCs/>
                <w:sz w:val="22"/>
                <w:szCs w:val="22"/>
              </w:rPr>
              <w:t>At the end of the programme the student must be able to pursue an approved programme of research on a subject falling within the scope of studies at the University. Such a programme shall make a distinct contribution to the knowledge or understanding of the subject and afford evidence of originality shown either by the discovery of new facts and by the exercise of independent critical thinking.</w:t>
            </w:r>
          </w:p>
          <w:p w14:paraId="768D94AE" w14:textId="77777777" w:rsidR="003D2D9C" w:rsidRDefault="003D2D9C" w:rsidP="003D2D9C">
            <w:pPr>
              <w:spacing w:after="240"/>
              <w:contextualSpacing/>
              <w:jc w:val="both"/>
              <w:rPr>
                <w:bCs/>
                <w:iCs/>
                <w:sz w:val="22"/>
                <w:szCs w:val="22"/>
              </w:rPr>
            </w:pPr>
          </w:p>
          <w:p w14:paraId="308DCBE0" w14:textId="77777777" w:rsidR="003D2D9C" w:rsidRDefault="003D2D9C" w:rsidP="003D2D9C">
            <w:pPr>
              <w:spacing w:after="240"/>
              <w:contextualSpacing/>
              <w:jc w:val="both"/>
              <w:rPr>
                <w:bCs/>
                <w:iCs/>
                <w:sz w:val="22"/>
                <w:szCs w:val="22"/>
              </w:rPr>
            </w:pPr>
          </w:p>
          <w:p w14:paraId="4AD3232C" w14:textId="77777777" w:rsidR="003D2D9C" w:rsidRDefault="003D2D9C" w:rsidP="003D2D9C">
            <w:pPr>
              <w:spacing w:after="240"/>
              <w:contextualSpacing/>
              <w:jc w:val="both"/>
              <w:rPr>
                <w:bCs/>
                <w:iCs/>
                <w:sz w:val="22"/>
                <w:szCs w:val="22"/>
              </w:rPr>
            </w:pPr>
          </w:p>
          <w:p w14:paraId="20F91DD0" w14:textId="77777777" w:rsidR="003D2D9C" w:rsidRDefault="003D2D9C" w:rsidP="003D2D9C">
            <w:pPr>
              <w:spacing w:after="240"/>
              <w:contextualSpacing/>
              <w:jc w:val="both"/>
              <w:rPr>
                <w:bCs/>
                <w:iCs/>
                <w:sz w:val="22"/>
                <w:szCs w:val="22"/>
              </w:rPr>
            </w:pPr>
          </w:p>
          <w:p w14:paraId="0FF96B57" w14:textId="77777777" w:rsidR="003D2D9C" w:rsidRPr="00122BA9" w:rsidRDefault="003D2D9C" w:rsidP="003D2D9C">
            <w:pPr>
              <w:spacing w:after="240"/>
              <w:contextualSpacing/>
              <w:jc w:val="both"/>
              <w:rPr>
                <w:color w:val="000000"/>
                <w:sz w:val="22"/>
                <w:szCs w:val="22"/>
              </w:rPr>
            </w:pPr>
            <w:r w:rsidRPr="00122BA9">
              <w:rPr>
                <w:sz w:val="22"/>
                <w:szCs w:val="22"/>
              </w:rPr>
              <w:fldChar w:fldCharType="begin"/>
            </w:r>
            <w:r w:rsidRPr="00122BA9">
              <w:rPr>
                <w:sz w:val="22"/>
                <w:szCs w:val="22"/>
              </w:rPr>
              <w:instrText xml:space="preserve"> FORMTEXT </w:instrText>
            </w:r>
            <w:r w:rsidR="002E3EAC">
              <w:rPr>
                <w:sz w:val="22"/>
                <w:szCs w:val="22"/>
              </w:rPr>
              <w:fldChar w:fldCharType="separate"/>
            </w:r>
            <w:r w:rsidRPr="00122BA9">
              <w:rPr>
                <w:sz w:val="22"/>
                <w:szCs w:val="22"/>
              </w:rPr>
              <w:fldChar w:fldCharType="end"/>
            </w:r>
          </w:p>
        </w:tc>
      </w:tr>
    </w:tbl>
    <w:p w14:paraId="4806D1EA" w14:textId="77777777" w:rsidR="003D2D9C" w:rsidRDefault="003D2D9C" w:rsidP="003D2D9C">
      <w:pPr>
        <w:rPr>
          <w:color w:val="000000"/>
          <w:sz w:val="20"/>
        </w:rPr>
      </w:pPr>
    </w:p>
    <w:p w14:paraId="1F0DCBFD" w14:textId="77777777" w:rsidR="00892AF9" w:rsidRDefault="00892AF9" w:rsidP="003D2D9C">
      <w:pPr>
        <w:rPr>
          <w:color w:val="000000"/>
          <w:sz w:val="20"/>
        </w:rPr>
      </w:pPr>
    </w:p>
    <w:p w14:paraId="6F5777BB" w14:textId="77777777" w:rsidR="00892AF9" w:rsidRDefault="00892AF9" w:rsidP="003D2D9C">
      <w:pPr>
        <w:rPr>
          <w:color w:val="000000"/>
          <w:sz w:val="20"/>
        </w:rPr>
      </w:pPr>
    </w:p>
    <w:p w14:paraId="09994470" w14:textId="77777777" w:rsidR="00892AF9" w:rsidRDefault="00892AF9" w:rsidP="003D2D9C">
      <w:pPr>
        <w:rPr>
          <w:color w:val="000000"/>
          <w:sz w:val="20"/>
        </w:rPr>
      </w:pPr>
    </w:p>
    <w:p w14:paraId="57E327C5" w14:textId="77777777" w:rsidR="00892AF9" w:rsidRDefault="00892AF9" w:rsidP="003D2D9C">
      <w:pPr>
        <w:rPr>
          <w:color w:val="000000"/>
          <w:sz w:val="20"/>
        </w:rPr>
      </w:pPr>
    </w:p>
    <w:tbl>
      <w:tblPr>
        <w:tblpPr w:leftFromText="180" w:rightFromText="180" w:vertAnchor="page" w:horzAnchor="margin" w:tblpXSpec="center" w:tblpY="1441"/>
        <w:tblW w:w="10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15"/>
      </w:tblGrid>
      <w:tr w:rsidR="003D2D9C" w:rsidRPr="00122BA9" w14:paraId="1DB628F9" w14:textId="77777777" w:rsidTr="00892AF9">
        <w:trPr>
          <w:trHeight w:val="520"/>
        </w:trPr>
        <w:tc>
          <w:tcPr>
            <w:tcW w:w="10615" w:type="dxa"/>
            <w:shd w:val="clear" w:color="auto" w:fill="FFF2CC" w:themeFill="accent4" w:themeFillTint="33"/>
            <w:vAlign w:val="center"/>
          </w:tcPr>
          <w:p w14:paraId="48AFDCCB" w14:textId="77777777" w:rsidR="003D2D9C" w:rsidRPr="00122BA9" w:rsidRDefault="003D2D9C" w:rsidP="00892AF9">
            <w:pPr>
              <w:rPr>
                <w:b/>
                <w:sz w:val="10"/>
                <w:szCs w:val="10"/>
              </w:rPr>
            </w:pPr>
            <w:r w:rsidRPr="00122BA9">
              <w:rPr>
                <w:b/>
                <w:color w:val="000000"/>
                <w:sz w:val="22"/>
                <w:szCs w:val="22"/>
              </w:rPr>
              <w:lastRenderedPageBreak/>
              <w:t>COPPERBELT UNIVERSITY (ZAMBIA)</w:t>
            </w:r>
          </w:p>
        </w:tc>
      </w:tr>
      <w:tr w:rsidR="003D2D9C" w:rsidRPr="00122BA9" w14:paraId="3DD1DAA3" w14:textId="77777777" w:rsidTr="00892AF9">
        <w:trPr>
          <w:trHeight w:val="4921"/>
        </w:trPr>
        <w:tc>
          <w:tcPr>
            <w:tcW w:w="10615" w:type="dxa"/>
            <w:vAlign w:val="center"/>
          </w:tcPr>
          <w:p w14:paraId="704E8809" w14:textId="77777777" w:rsidR="003D2D9C" w:rsidRPr="00122BA9" w:rsidRDefault="003D2D9C" w:rsidP="00892AF9">
            <w:pPr>
              <w:jc w:val="both"/>
              <w:rPr>
                <w:color w:val="000000"/>
                <w:sz w:val="10"/>
                <w:szCs w:val="10"/>
              </w:rPr>
            </w:pPr>
          </w:p>
          <w:p w14:paraId="0FC5A839" w14:textId="77777777" w:rsidR="003D2D9C" w:rsidRPr="00DB7854" w:rsidRDefault="003D2D9C" w:rsidP="00892AF9">
            <w:pPr>
              <w:pStyle w:val="ListParagraph"/>
              <w:spacing w:after="240"/>
              <w:jc w:val="both"/>
              <w:rPr>
                <w:b/>
                <w:color w:val="000000"/>
                <w:sz w:val="22"/>
                <w:szCs w:val="22"/>
              </w:rPr>
            </w:pPr>
          </w:p>
          <w:p w14:paraId="2CD35C5D" w14:textId="77777777" w:rsidR="003D2D9C" w:rsidRPr="00122BA9" w:rsidRDefault="003D2D9C" w:rsidP="00892AF9">
            <w:pPr>
              <w:pStyle w:val="ListParagraph"/>
              <w:numPr>
                <w:ilvl w:val="0"/>
                <w:numId w:val="6"/>
              </w:numPr>
              <w:spacing w:after="240"/>
              <w:jc w:val="both"/>
              <w:rPr>
                <w:b/>
                <w:color w:val="000000"/>
                <w:sz w:val="22"/>
                <w:szCs w:val="22"/>
              </w:rPr>
            </w:pPr>
            <w:r w:rsidRPr="00122BA9">
              <w:rPr>
                <w:b/>
                <w:color w:val="000000"/>
                <w:sz w:val="22"/>
                <w:szCs w:val="22"/>
              </w:rPr>
              <w:t>MSc Physics</w:t>
            </w:r>
          </w:p>
          <w:p w14:paraId="438B2477" w14:textId="77777777" w:rsidR="003D2D9C" w:rsidRPr="00122BA9" w:rsidRDefault="003D2D9C" w:rsidP="00892AF9">
            <w:pPr>
              <w:spacing w:after="240"/>
              <w:jc w:val="both"/>
              <w:rPr>
                <w:color w:val="000000"/>
                <w:sz w:val="22"/>
                <w:szCs w:val="22"/>
              </w:rPr>
            </w:pPr>
            <w:r w:rsidRPr="00122BA9">
              <w:rPr>
                <w:b/>
                <w:color w:val="000000"/>
                <w:sz w:val="22"/>
                <w:szCs w:val="22"/>
              </w:rPr>
              <w:t>Duration (in semesters):</w:t>
            </w:r>
            <w:r w:rsidRPr="00122BA9">
              <w:rPr>
                <w:color w:val="000000"/>
                <w:sz w:val="22"/>
                <w:szCs w:val="22"/>
              </w:rPr>
              <w:t xml:space="preserve"> 4</w:t>
            </w:r>
          </w:p>
          <w:p w14:paraId="4C02CA69" w14:textId="77777777" w:rsidR="003D2D9C" w:rsidRPr="00122BA9" w:rsidRDefault="003D2D9C" w:rsidP="00892AF9">
            <w:pPr>
              <w:spacing w:after="240"/>
              <w:jc w:val="both"/>
              <w:rPr>
                <w:color w:val="000000"/>
                <w:sz w:val="22"/>
                <w:szCs w:val="22"/>
              </w:rPr>
            </w:pPr>
            <w:r w:rsidRPr="00122BA9">
              <w:rPr>
                <w:b/>
                <w:color w:val="000000"/>
                <w:sz w:val="22"/>
                <w:szCs w:val="22"/>
              </w:rPr>
              <w:t>Study credits (per semester): 60</w:t>
            </w:r>
            <w:r w:rsidRPr="00122BA9">
              <w:rPr>
                <w:color w:val="000000"/>
                <w:sz w:val="22"/>
                <w:szCs w:val="22"/>
              </w:rPr>
              <w:fldChar w:fldCharType="begin"/>
            </w:r>
            <w:r w:rsidRPr="00892AF9">
              <w:rPr>
                <w:color w:val="000000"/>
                <w:sz w:val="22"/>
                <w:szCs w:val="22"/>
              </w:rPr>
              <w:instrText xml:space="preserve"> FORMTEXT </w:instrText>
            </w:r>
            <w:r w:rsidR="002E3EAC">
              <w:rPr>
                <w:color w:val="000000"/>
                <w:sz w:val="22"/>
                <w:szCs w:val="22"/>
              </w:rPr>
              <w:fldChar w:fldCharType="separate"/>
            </w:r>
            <w:r w:rsidRPr="00122BA9">
              <w:rPr>
                <w:color w:val="000000"/>
                <w:sz w:val="22"/>
                <w:szCs w:val="22"/>
              </w:rPr>
              <w:fldChar w:fldCharType="end"/>
            </w:r>
          </w:p>
          <w:p w14:paraId="221C0E8A" w14:textId="77777777" w:rsidR="003D2D9C" w:rsidRPr="00122BA9" w:rsidRDefault="003D2D9C" w:rsidP="00892AF9">
            <w:pPr>
              <w:spacing w:after="240"/>
              <w:contextualSpacing/>
              <w:jc w:val="both"/>
              <w:rPr>
                <w:color w:val="000000"/>
                <w:sz w:val="22"/>
                <w:szCs w:val="22"/>
              </w:rPr>
            </w:pPr>
            <w:r w:rsidRPr="00122BA9">
              <w:rPr>
                <w:b/>
                <w:color w:val="000000"/>
                <w:sz w:val="22"/>
                <w:szCs w:val="22"/>
              </w:rPr>
              <w:t>Objectives (</w:t>
            </w:r>
            <w:r w:rsidRPr="00122BA9">
              <w:rPr>
                <w:b/>
                <w:color w:val="000000"/>
                <w:sz w:val="22"/>
                <w:szCs w:val="22"/>
                <w:u w:val="single"/>
              </w:rPr>
              <w:t>max. 150 words</w:t>
            </w:r>
            <w:r w:rsidRPr="00122BA9">
              <w:rPr>
                <w:color w:val="000000"/>
                <w:sz w:val="22"/>
                <w:szCs w:val="22"/>
              </w:rPr>
              <w:t xml:space="preserve">): </w:t>
            </w:r>
            <w:r w:rsidRPr="00122BA9">
              <w:rPr>
                <w:sz w:val="22"/>
              </w:rPr>
              <w:t xml:space="preserve">The programme offers MSc in Physics with major in several fields of physics and astrophysics. General objectives of the programme are: </w:t>
            </w:r>
            <w:proofErr w:type="spellStart"/>
            <w:r w:rsidRPr="00122BA9">
              <w:rPr>
                <w:sz w:val="22"/>
              </w:rPr>
              <w:t>i</w:t>
            </w:r>
            <w:proofErr w:type="spellEnd"/>
            <w:r w:rsidRPr="00122BA9">
              <w:rPr>
                <w:sz w:val="22"/>
              </w:rPr>
              <w:t>) to provide an education framework in the University, the Country and the Region leading to professional competence in space related physics; ii) to lay appropriate underpinning scientific knowledge leading to high levels of competence and interest in space related physics; iii) to provide students with insights into space related physics research topics that prepares the students to use the available regional and international space related research facilities.</w:t>
            </w:r>
          </w:p>
          <w:p w14:paraId="2966894B" w14:textId="77777777" w:rsidR="003D2D9C" w:rsidRPr="00122BA9" w:rsidRDefault="003D2D9C" w:rsidP="00892AF9">
            <w:pPr>
              <w:spacing w:after="240"/>
              <w:contextualSpacing/>
              <w:jc w:val="both"/>
              <w:rPr>
                <w:b/>
                <w:color w:val="000000"/>
                <w:sz w:val="22"/>
                <w:szCs w:val="22"/>
              </w:rPr>
            </w:pPr>
          </w:p>
          <w:p w14:paraId="5DADCED2" w14:textId="77777777" w:rsidR="003D2D9C" w:rsidRPr="00122BA9" w:rsidRDefault="003D2D9C" w:rsidP="00892AF9">
            <w:pPr>
              <w:spacing w:after="240"/>
              <w:contextualSpacing/>
              <w:jc w:val="both"/>
              <w:rPr>
                <w:color w:val="000000"/>
                <w:sz w:val="22"/>
                <w:szCs w:val="22"/>
              </w:rPr>
            </w:pPr>
            <w:r w:rsidRPr="00122BA9">
              <w:rPr>
                <w:b/>
                <w:color w:val="000000"/>
                <w:sz w:val="22"/>
                <w:szCs w:val="22"/>
              </w:rPr>
              <w:t>Structure and content (</w:t>
            </w:r>
            <w:r w:rsidRPr="00122BA9">
              <w:rPr>
                <w:b/>
                <w:color w:val="000000"/>
                <w:sz w:val="22"/>
                <w:szCs w:val="22"/>
                <w:u w:val="single"/>
              </w:rPr>
              <w:t>max. 400 words</w:t>
            </w:r>
            <w:r w:rsidRPr="00122BA9">
              <w:rPr>
                <w:color w:val="000000"/>
                <w:sz w:val="22"/>
                <w:szCs w:val="22"/>
              </w:rPr>
              <w:t xml:space="preserve">): </w:t>
            </w:r>
            <w:r w:rsidRPr="00122BA9">
              <w:rPr>
                <w:sz w:val="22"/>
                <w:szCs w:val="22"/>
              </w:rPr>
              <w:t>The MSc programme in Physics (including all specializations) is on a Full-time basis. The minimum duration is two years, while the maximum duration is four years. Except where explicitly specified, all MSc programmes consist of two phases. Phase I constitutes the taught component comprising lectures, laboratory exercises, field trips, seminars and literature review sessions. Depending on the programme of study, Phase I has a duration of 12 – 18 months and culminates in a written examination. Phase II (6 - 12 months) of the programme covers the second and final year when students are required to conduct a supervised research project in the relevant discipline to culminate in the writing of a dissertation.</w:t>
            </w:r>
            <w:r w:rsidRPr="00122BA9">
              <w:rPr>
                <w:color w:val="000000"/>
                <w:sz w:val="22"/>
                <w:szCs w:val="22"/>
              </w:rPr>
              <w:t xml:space="preserve"> </w:t>
            </w:r>
            <w:r w:rsidRPr="00122BA9">
              <w:rPr>
                <w:sz w:val="22"/>
                <w:szCs w:val="22"/>
              </w:rPr>
              <w:t>In phase II of all MSc programmes, the dissertation or thesis shall carry 100 points, with a weighting of 15 points for oral presentation (public defence or viva) and 85 points for the written document. The award of the degree is subject to the acceptance by the CBU of a dissertation/thesis that will satisfy the Examiners, that in their assessment, the outcome of the research shall reflect originality of the subject matter which contributes new and/or additional findings to the body of scientific knowledge in Africa and the world. A pass mark for the dissertation/thesis shall be a mark of 50% or better. The grade for the dissertation/thesis shall be Pass or Fail.</w:t>
            </w:r>
          </w:p>
          <w:p w14:paraId="6FE4408D" w14:textId="77777777" w:rsidR="003D2D9C" w:rsidRPr="00122BA9" w:rsidRDefault="003D2D9C" w:rsidP="00892AF9">
            <w:pPr>
              <w:spacing w:after="240"/>
              <w:contextualSpacing/>
              <w:jc w:val="both"/>
              <w:rPr>
                <w:sz w:val="22"/>
                <w:szCs w:val="22"/>
              </w:rPr>
            </w:pPr>
          </w:p>
          <w:p w14:paraId="228D6181" w14:textId="77777777" w:rsidR="003D2D9C" w:rsidRDefault="003D2D9C" w:rsidP="00892AF9">
            <w:pPr>
              <w:pStyle w:val="ListParagraph"/>
              <w:spacing w:after="240"/>
              <w:ind w:left="0"/>
              <w:jc w:val="both"/>
              <w:rPr>
                <w:sz w:val="22"/>
              </w:rPr>
            </w:pPr>
            <w:r w:rsidRPr="00122BA9">
              <w:rPr>
                <w:b/>
                <w:color w:val="000000"/>
                <w:sz w:val="22"/>
                <w:szCs w:val="22"/>
              </w:rPr>
              <w:t>Learning outcomes (</w:t>
            </w:r>
            <w:r w:rsidRPr="00122BA9">
              <w:rPr>
                <w:b/>
                <w:color w:val="000000"/>
                <w:sz w:val="22"/>
                <w:szCs w:val="22"/>
                <w:u w:val="single"/>
              </w:rPr>
              <w:t>max 200 words</w:t>
            </w:r>
            <w:r w:rsidRPr="00122BA9">
              <w:rPr>
                <w:color w:val="000000"/>
                <w:sz w:val="22"/>
                <w:szCs w:val="22"/>
              </w:rPr>
              <w:t xml:space="preserve">): </w:t>
            </w:r>
            <w:r w:rsidRPr="00122BA9">
              <w:rPr>
                <w:sz w:val="22"/>
              </w:rPr>
              <w:t xml:space="preserve">The programmes are designed to ensure that the academic and professional mandates of the School of Mathematics and Natural Sciences meet the following objectives: </w:t>
            </w:r>
            <w:proofErr w:type="spellStart"/>
            <w:r w:rsidRPr="00122BA9">
              <w:rPr>
                <w:sz w:val="22"/>
              </w:rPr>
              <w:t>i</w:t>
            </w:r>
            <w:proofErr w:type="spellEnd"/>
            <w:r w:rsidRPr="00122BA9">
              <w:rPr>
                <w:sz w:val="22"/>
              </w:rPr>
              <w:t>) To provide advanced theoretical, practical and research-based knowledge and skills in specialised basic and applied disciplines in Physics; ii) To upgrade the qualifications of teachers, lecturers, educators and training providers through provision of advanced skills and knowledge needed to effectively deliver courses and related services at tertiary levels of academic and professional education; iii) To provide graduate students with opportunities to develop specialised academic and research skills that should enhance their career prospects, while stimulating intellectual and professional growth.</w:t>
            </w:r>
          </w:p>
          <w:p w14:paraId="24E24424" w14:textId="77777777" w:rsidR="003D2D9C" w:rsidRDefault="003D2D9C" w:rsidP="00892AF9">
            <w:pPr>
              <w:pStyle w:val="ListParagraph"/>
              <w:spacing w:after="240"/>
              <w:ind w:left="0"/>
              <w:jc w:val="both"/>
              <w:rPr>
                <w:sz w:val="22"/>
              </w:rPr>
            </w:pPr>
          </w:p>
          <w:p w14:paraId="175CEE59" w14:textId="77777777" w:rsidR="003D2D9C" w:rsidRDefault="003D2D9C" w:rsidP="00892AF9">
            <w:pPr>
              <w:pStyle w:val="ListParagraph"/>
              <w:spacing w:after="240"/>
              <w:ind w:left="0"/>
              <w:jc w:val="both"/>
              <w:rPr>
                <w:sz w:val="22"/>
              </w:rPr>
            </w:pPr>
          </w:p>
          <w:p w14:paraId="63309AEE" w14:textId="77777777" w:rsidR="003D2D9C" w:rsidRDefault="003D2D9C" w:rsidP="00892AF9">
            <w:pPr>
              <w:pStyle w:val="ListParagraph"/>
              <w:spacing w:after="240"/>
              <w:ind w:left="0"/>
              <w:jc w:val="both"/>
              <w:rPr>
                <w:sz w:val="22"/>
              </w:rPr>
            </w:pPr>
          </w:p>
          <w:p w14:paraId="5AB48B0E" w14:textId="77777777" w:rsidR="003D2D9C" w:rsidRDefault="003D2D9C" w:rsidP="00892AF9">
            <w:pPr>
              <w:pStyle w:val="ListParagraph"/>
              <w:spacing w:after="240"/>
              <w:ind w:left="0"/>
              <w:jc w:val="both"/>
              <w:rPr>
                <w:sz w:val="22"/>
              </w:rPr>
            </w:pPr>
          </w:p>
          <w:p w14:paraId="5B4775D2" w14:textId="77777777" w:rsidR="003D2D9C" w:rsidRDefault="003D2D9C" w:rsidP="00892AF9">
            <w:pPr>
              <w:pStyle w:val="ListParagraph"/>
              <w:spacing w:after="240"/>
              <w:ind w:left="0"/>
              <w:jc w:val="both"/>
              <w:rPr>
                <w:sz w:val="22"/>
              </w:rPr>
            </w:pPr>
          </w:p>
          <w:p w14:paraId="5F7FDC0B" w14:textId="77777777" w:rsidR="003D2D9C" w:rsidRDefault="003D2D9C" w:rsidP="00892AF9">
            <w:pPr>
              <w:pStyle w:val="ListParagraph"/>
              <w:spacing w:after="240"/>
              <w:ind w:left="0"/>
              <w:jc w:val="both"/>
              <w:rPr>
                <w:sz w:val="22"/>
              </w:rPr>
            </w:pPr>
          </w:p>
          <w:p w14:paraId="47297B45" w14:textId="77777777" w:rsidR="003D2D9C" w:rsidRPr="008B47F9" w:rsidRDefault="003D2D9C" w:rsidP="00892AF9">
            <w:pPr>
              <w:pStyle w:val="ListParagraph"/>
              <w:spacing w:after="240"/>
              <w:ind w:left="0"/>
              <w:jc w:val="both"/>
              <w:rPr>
                <w:sz w:val="22"/>
              </w:rPr>
            </w:pPr>
          </w:p>
          <w:p w14:paraId="1D6AE7C6" w14:textId="77777777" w:rsidR="003D2D9C" w:rsidRPr="00DB7854" w:rsidRDefault="003D2D9C" w:rsidP="00892AF9">
            <w:pPr>
              <w:spacing w:after="240"/>
              <w:jc w:val="both"/>
              <w:rPr>
                <w:b/>
                <w:color w:val="000000"/>
                <w:sz w:val="22"/>
                <w:szCs w:val="22"/>
              </w:rPr>
            </w:pPr>
            <w:r>
              <w:rPr>
                <w:b/>
                <w:color w:val="000000"/>
                <w:sz w:val="22"/>
                <w:szCs w:val="22"/>
              </w:rPr>
              <w:t>2.</w:t>
            </w:r>
            <w:r w:rsidRPr="00DB7854">
              <w:rPr>
                <w:b/>
                <w:color w:val="000000"/>
                <w:sz w:val="22"/>
                <w:szCs w:val="22"/>
              </w:rPr>
              <w:t xml:space="preserve"> PhD Physics</w:t>
            </w:r>
          </w:p>
          <w:p w14:paraId="294A6B60" w14:textId="77777777" w:rsidR="003D2D9C" w:rsidRPr="00122BA9" w:rsidRDefault="003D2D9C" w:rsidP="00892AF9">
            <w:pPr>
              <w:spacing w:after="240"/>
              <w:jc w:val="both"/>
              <w:rPr>
                <w:color w:val="000000"/>
                <w:sz w:val="22"/>
                <w:szCs w:val="22"/>
              </w:rPr>
            </w:pPr>
            <w:r w:rsidRPr="00122BA9">
              <w:rPr>
                <w:b/>
                <w:color w:val="000000"/>
                <w:sz w:val="22"/>
                <w:szCs w:val="22"/>
              </w:rPr>
              <w:t>Duration (in semesters):</w:t>
            </w:r>
            <w:r w:rsidRPr="00122BA9">
              <w:rPr>
                <w:color w:val="000000"/>
                <w:sz w:val="22"/>
                <w:szCs w:val="22"/>
              </w:rPr>
              <w:t xml:space="preserve"> 6 </w:t>
            </w:r>
          </w:p>
          <w:p w14:paraId="2706108D" w14:textId="77777777" w:rsidR="003D2D9C" w:rsidRPr="00122BA9" w:rsidRDefault="003D2D9C" w:rsidP="00892AF9">
            <w:pPr>
              <w:spacing w:after="240"/>
              <w:jc w:val="both"/>
              <w:rPr>
                <w:color w:val="000000"/>
                <w:sz w:val="22"/>
                <w:szCs w:val="22"/>
              </w:rPr>
            </w:pPr>
            <w:r w:rsidRPr="00122BA9">
              <w:rPr>
                <w:b/>
                <w:color w:val="000000"/>
                <w:sz w:val="22"/>
                <w:szCs w:val="22"/>
              </w:rPr>
              <w:t>Study credits (per semester):</w:t>
            </w:r>
            <w:r w:rsidRPr="00122BA9">
              <w:rPr>
                <w:color w:val="000000"/>
                <w:sz w:val="22"/>
                <w:szCs w:val="22"/>
              </w:rPr>
              <w:t xml:space="preserve"> 60 </w:t>
            </w:r>
          </w:p>
          <w:p w14:paraId="2EB5C06C" w14:textId="77777777" w:rsidR="003D2D9C" w:rsidRPr="00122BA9" w:rsidRDefault="003D2D9C" w:rsidP="00892AF9">
            <w:pPr>
              <w:spacing w:after="240"/>
              <w:contextualSpacing/>
              <w:jc w:val="both"/>
              <w:rPr>
                <w:color w:val="000000"/>
                <w:sz w:val="22"/>
                <w:szCs w:val="22"/>
              </w:rPr>
            </w:pPr>
            <w:r w:rsidRPr="00122BA9">
              <w:rPr>
                <w:b/>
                <w:color w:val="000000"/>
                <w:sz w:val="22"/>
                <w:szCs w:val="22"/>
              </w:rPr>
              <w:lastRenderedPageBreak/>
              <w:t>Objectives (</w:t>
            </w:r>
            <w:r w:rsidRPr="00122BA9">
              <w:rPr>
                <w:b/>
                <w:color w:val="000000"/>
                <w:sz w:val="22"/>
                <w:szCs w:val="22"/>
                <w:u w:val="single"/>
              </w:rPr>
              <w:t>max. 150 words</w:t>
            </w:r>
            <w:r w:rsidRPr="00122BA9">
              <w:rPr>
                <w:color w:val="000000"/>
                <w:sz w:val="22"/>
                <w:szCs w:val="22"/>
              </w:rPr>
              <w:t xml:space="preserve">): </w:t>
            </w:r>
            <w:r w:rsidRPr="00122BA9">
              <w:rPr>
                <w:sz w:val="22"/>
              </w:rPr>
              <w:t xml:space="preserve">General objectives of the PhD in Physics are: </w:t>
            </w:r>
            <w:proofErr w:type="spellStart"/>
            <w:r w:rsidRPr="00122BA9">
              <w:rPr>
                <w:sz w:val="22"/>
              </w:rPr>
              <w:t>i</w:t>
            </w:r>
            <w:proofErr w:type="spellEnd"/>
            <w:r w:rsidRPr="00122BA9">
              <w:rPr>
                <w:sz w:val="22"/>
              </w:rPr>
              <w:t>) to provide an education framework in the University, the Country and the Region leading to professional competence in space physics and related fields; ii) to lay appropriate underpinning scientific knowledge leading to high levels of competence and interest in space physics and related fields; iii) to train students in space physics research mindedness and awareness that prepares the students to use the available regional and international PSS research facilities.</w:t>
            </w:r>
          </w:p>
          <w:p w14:paraId="0DA3C8DA" w14:textId="77777777" w:rsidR="003D2D9C" w:rsidRPr="00122BA9" w:rsidRDefault="003D2D9C" w:rsidP="00892AF9">
            <w:pPr>
              <w:spacing w:after="240"/>
              <w:contextualSpacing/>
              <w:jc w:val="both"/>
              <w:rPr>
                <w:b/>
                <w:color w:val="000000"/>
                <w:sz w:val="22"/>
                <w:szCs w:val="22"/>
              </w:rPr>
            </w:pPr>
          </w:p>
          <w:p w14:paraId="5F5D0FF6" w14:textId="77777777" w:rsidR="003D2D9C" w:rsidRPr="00122BA9" w:rsidRDefault="003D2D9C" w:rsidP="00892AF9">
            <w:pPr>
              <w:spacing w:after="240"/>
              <w:contextualSpacing/>
              <w:jc w:val="both"/>
              <w:rPr>
                <w:color w:val="000000"/>
                <w:sz w:val="22"/>
                <w:szCs w:val="22"/>
              </w:rPr>
            </w:pPr>
            <w:r w:rsidRPr="00122BA9">
              <w:rPr>
                <w:b/>
                <w:color w:val="000000"/>
                <w:sz w:val="22"/>
                <w:szCs w:val="22"/>
              </w:rPr>
              <w:t>Structure and content (</w:t>
            </w:r>
            <w:r w:rsidRPr="00122BA9">
              <w:rPr>
                <w:b/>
                <w:color w:val="000000"/>
                <w:sz w:val="22"/>
                <w:szCs w:val="22"/>
                <w:u w:val="single"/>
              </w:rPr>
              <w:t>max. 400 words</w:t>
            </w:r>
            <w:r w:rsidRPr="00122BA9">
              <w:rPr>
                <w:color w:val="000000"/>
                <w:sz w:val="22"/>
                <w:szCs w:val="22"/>
              </w:rPr>
              <w:t xml:space="preserve">): </w:t>
            </w:r>
            <w:r w:rsidRPr="00122BA9">
              <w:rPr>
                <w:sz w:val="22"/>
              </w:rPr>
              <w:t>The PhD programme is by research only and the research topics should be original and must exhibit some measure of academic and socio-economic relevance to the needs of Zambia and the world. For the PhD, the research and thesis shall be completed at least three years and within six years after the initial registration. The dissertation will be assessed in part by an oral examination (</w:t>
            </w:r>
            <w:r w:rsidRPr="00122BA9">
              <w:rPr>
                <w:i/>
                <w:sz w:val="22"/>
              </w:rPr>
              <w:t>viva voce</w:t>
            </w:r>
            <w:r w:rsidRPr="00122BA9">
              <w:rPr>
                <w:sz w:val="22"/>
              </w:rPr>
              <w:t>) and the dissertation report. The candidate will be required to publish at least one paper or show proof acceptance for publication. The award of the degree is subject to the acceptance by the CBU of a dissertation that will satisfy the Examiners. The outcome of the research shall reflect originality of the subject matter which contributes new and/or additional findings to the body of scientific knowledge in Africa and the world.</w:t>
            </w:r>
          </w:p>
          <w:p w14:paraId="103A3620" w14:textId="77777777" w:rsidR="003D2D9C" w:rsidRPr="00122BA9" w:rsidRDefault="003D2D9C" w:rsidP="00892AF9">
            <w:pPr>
              <w:spacing w:after="240"/>
              <w:contextualSpacing/>
              <w:jc w:val="both"/>
              <w:rPr>
                <w:sz w:val="22"/>
                <w:szCs w:val="22"/>
              </w:rPr>
            </w:pPr>
          </w:p>
          <w:p w14:paraId="243B105D" w14:textId="77777777" w:rsidR="003D2D9C" w:rsidRPr="00122BA9" w:rsidRDefault="003D2D9C" w:rsidP="00892AF9">
            <w:pPr>
              <w:spacing w:after="240"/>
              <w:contextualSpacing/>
              <w:jc w:val="both"/>
              <w:rPr>
                <w:sz w:val="22"/>
              </w:rPr>
            </w:pPr>
            <w:r w:rsidRPr="00122BA9">
              <w:rPr>
                <w:b/>
                <w:color w:val="000000"/>
                <w:sz w:val="22"/>
                <w:szCs w:val="22"/>
              </w:rPr>
              <w:t>Learning outcomes (</w:t>
            </w:r>
            <w:r w:rsidRPr="00122BA9">
              <w:rPr>
                <w:b/>
                <w:color w:val="000000"/>
                <w:sz w:val="22"/>
                <w:szCs w:val="22"/>
                <w:u w:val="single"/>
              </w:rPr>
              <w:t>max 200 words</w:t>
            </w:r>
            <w:r w:rsidRPr="00122BA9">
              <w:rPr>
                <w:color w:val="000000"/>
                <w:sz w:val="22"/>
                <w:szCs w:val="22"/>
              </w:rPr>
              <w:t xml:space="preserve">): </w:t>
            </w:r>
            <w:r w:rsidRPr="00122BA9">
              <w:rPr>
                <w:sz w:val="22"/>
              </w:rPr>
              <w:t xml:space="preserve">The programmes are designed to ensure that the academic and professional mandates of the School of Mathematics and Natural Sciences meet the following objectives: </w:t>
            </w:r>
            <w:proofErr w:type="spellStart"/>
            <w:r w:rsidRPr="00122BA9">
              <w:rPr>
                <w:sz w:val="22"/>
              </w:rPr>
              <w:t>i</w:t>
            </w:r>
            <w:proofErr w:type="spellEnd"/>
            <w:r w:rsidRPr="00122BA9">
              <w:rPr>
                <w:sz w:val="22"/>
              </w:rPr>
              <w:t>) To provide advanced theoretical, practical and research-based knowledge and skills in specialised basic and applied disciplines in Physics. ii) To upgrade the qualifications of teachers, lecturers, educators and training providers through provision of advanced skills and knowledge needed to effectively deliver courses and related services at tertiary levels of academic and professional education. iii) To provide graduate students with opportunities to develop specialised academic and research skills that should enhance their career prospects, while stimulating intellectual and professional growth.</w:t>
            </w:r>
          </w:p>
          <w:p w14:paraId="08EF961B" w14:textId="77777777" w:rsidR="003D2D9C" w:rsidRPr="00122BA9" w:rsidRDefault="003D2D9C" w:rsidP="00892AF9">
            <w:pPr>
              <w:spacing w:after="240"/>
              <w:contextualSpacing/>
              <w:jc w:val="both"/>
              <w:rPr>
                <w:sz w:val="22"/>
              </w:rPr>
            </w:pPr>
          </w:p>
          <w:p w14:paraId="6A5E46DF" w14:textId="77777777" w:rsidR="003D2D9C" w:rsidRPr="00122BA9" w:rsidRDefault="003D2D9C" w:rsidP="00892AF9">
            <w:pPr>
              <w:spacing w:after="240"/>
              <w:contextualSpacing/>
              <w:jc w:val="both"/>
              <w:rPr>
                <w:color w:val="000000"/>
                <w:sz w:val="22"/>
                <w:szCs w:val="22"/>
              </w:rPr>
            </w:pPr>
          </w:p>
        </w:tc>
      </w:tr>
    </w:tbl>
    <w:p w14:paraId="36BD8232" w14:textId="77777777" w:rsidR="003D2D9C" w:rsidRDefault="003D2D9C" w:rsidP="003D2D9C">
      <w:pPr>
        <w:rPr>
          <w:color w:val="000000"/>
          <w:sz w:val="20"/>
        </w:rPr>
      </w:pPr>
    </w:p>
    <w:p w14:paraId="1F388FFB" w14:textId="77777777" w:rsidR="003D2D9C" w:rsidRDefault="003D2D9C" w:rsidP="003D2D9C">
      <w:pPr>
        <w:rPr>
          <w:color w:val="000000"/>
          <w:sz w:val="20"/>
        </w:rPr>
      </w:pPr>
    </w:p>
    <w:p w14:paraId="57F86587" w14:textId="77777777" w:rsidR="003D2D9C" w:rsidRDefault="003D2D9C" w:rsidP="003D2D9C">
      <w:pPr>
        <w:rPr>
          <w:color w:val="000000"/>
          <w:sz w:val="20"/>
        </w:rPr>
      </w:pPr>
    </w:p>
    <w:p w14:paraId="6F5BC19C" w14:textId="77777777" w:rsidR="003D2D9C" w:rsidRDefault="003D2D9C" w:rsidP="003D2D9C">
      <w:pPr>
        <w:rPr>
          <w:color w:val="000000"/>
          <w:sz w:val="20"/>
        </w:rPr>
      </w:pPr>
    </w:p>
    <w:p w14:paraId="2E1F6825" w14:textId="77777777" w:rsidR="003D2D9C" w:rsidRPr="00122BA9" w:rsidRDefault="003D2D9C" w:rsidP="003D2D9C">
      <w:pPr>
        <w:rPr>
          <w:color w:val="000000"/>
          <w:sz w:val="20"/>
        </w:rPr>
      </w:pPr>
    </w:p>
    <w:p w14:paraId="05EB31A1" w14:textId="77777777" w:rsidR="003D2D9C" w:rsidRPr="00122BA9" w:rsidRDefault="003D2D9C" w:rsidP="003D2D9C">
      <w:pPr>
        <w:rPr>
          <w:color w:val="000000"/>
          <w:sz w:val="20"/>
        </w:rPr>
      </w:pPr>
    </w:p>
    <w:p w14:paraId="2ADBAD54" w14:textId="77777777" w:rsidR="003D2D9C" w:rsidRPr="00122BA9" w:rsidRDefault="003D2D9C" w:rsidP="003D2D9C">
      <w:pPr>
        <w:rPr>
          <w:color w:val="000000"/>
          <w:sz w:val="20"/>
        </w:rPr>
      </w:pPr>
      <w:r w:rsidRPr="00122BA9">
        <w:rPr>
          <w:color w:val="000000"/>
          <w:sz w:val="20"/>
        </w:rPr>
        <w:br w:type="page"/>
      </w:r>
    </w:p>
    <w:tbl>
      <w:tblPr>
        <w:tblpPr w:leftFromText="180" w:rightFromText="180" w:vertAnchor="text" w:horzAnchor="page" w:tblpXSpec="center" w:tblpY="-175"/>
        <w:tblW w:w="107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85"/>
      </w:tblGrid>
      <w:tr w:rsidR="003D2D9C" w:rsidRPr="00122BA9" w14:paraId="20C789C5" w14:textId="77777777" w:rsidTr="003D2D9C">
        <w:trPr>
          <w:trHeight w:val="420"/>
          <w:jc w:val="center"/>
        </w:trPr>
        <w:tc>
          <w:tcPr>
            <w:tcW w:w="10785" w:type="dxa"/>
            <w:shd w:val="clear" w:color="auto" w:fill="D9E2F3" w:themeFill="accent1" w:themeFillTint="33"/>
            <w:vAlign w:val="center"/>
          </w:tcPr>
          <w:p w14:paraId="48954010" w14:textId="77777777" w:rsidR="003D2D9C" w:rsidRPr="00122BA9" w:rsidRDefault="003D2D9C" w:rsidP="003D2D9C">
            <w:pPr>
              <w:ind w:left="34"/>
              <w:jc w:val="center"/>
              <w:rPr>
                <w:b/>
                <w:sz w:val="10"/>
                <w:szCs w:val="10"/>
              </w:rPr>
            </w:pPr>
            <w:r w:rsidRPr="00122BA9">
              <w:rPr>
                <w:b/>
                <w:color w:val="000000"/>
                <w:sz w:val="22"/>
                <w:szCs w:val="22"/>
              </w:rPr>
              <w:lastRenderedPageBreak/>
              <w:t>UNIVERSITY OF THE WITWATERSRAND (SOUTH AFRICA)</w:t>
            </w:r>
          </w:p>
        </w:tc>
      </w:tr>
      <w:tr w:rsidR="003D2D9C" w:rsidRPr="00122BA9" w14:paraId="42CA1BF9" w14:textId="77777777" w:rsidTr="003D2D9C">
        <w:trPr>
          <w:trHeight w:val="402"/>
          <w:jc w:val="center"/>
        </w:trPr>
        <w:tc>
          <w:tcPr>
            <w:tcW w:w="10785" w:type="dxa"/>
            <w:vAlign w:val="center"/>
          </w:tcPr>
          <w:p w14:paraId="21FD09E2" w14:textId="77777777" w:rsidR="003D2D9C" w:rsidRPr="00122BA9" w:rsidRDefault="003D2D9C" w:rsidP="003D2D9C">
            <w:pPr>
              <w:jc w:val="both"/>
              <w:rPr>
                <w:color w:val="000000"/>
                <w:sz w:val="10"/>
                <w:szCs w:val="10"/>
              </w:rPr>
            </w:pPr>
          </w:p>
          <w:p w14:paraId="0370E93D" w14:textId="77777777" w:rsidR="003D2D9C" w:rsidRPr="00122BA9" w:rsidRDefault="003D2D9C" w:rsidP="003D2D9C">
            <w:pPr>
              <w:pStyle w:val="ListParagraph"/>
              <w:numPr>
                <w:ilvl w:val="0"/>
                <w:numId w:val="6"/>
              </w:numPr>
              <w:spacing w:after="240"/>
              <w:jc w:val="both"/>
              <w:rPr>
                <w:b/>
                <w:color w:val="000000"/>
                <w:sz w:val="22"/>
                <w:szCs w:val="22"/>
              </w:rPr>
            </w:pPr>
            <w:r w:rsidRPr="00122BA9">
              <w:rPr>
                <w:b/>
                <w:color w:val="000000"/>
                <w:sz w:val="22"/>
                <w:szCs w:val="22"/>
              </w:rPr>
              <w:t xml:space="preserve"> MSc Geology</w:t>
            </w:r>
          </w:p>
          <w:p w14:paraId="1DB07D3D" w14:textId="77777777" w:rsidR="003D2D9C" w:rsidRPr="00122BA9" w:rsidRDefault="003D2D9C" w:rsidP="003D2D9C">
            <w:pPr>
              <w:spacing w:after="240"/>
              <w:jc w:val="both"/>
              <w:rPr>
                <w:color w:val="000000"/>
                <w:sz w:val="22"/>
                <w:szCs w:val="22"/>
              </w:rPr>
            </w:pPr>
            <w:r w:rsidRPr="00122BA9">
              <w:rPr>
                <w:b/>
                <w:color w:val="000000"/>
                <w:sz w:val="22"/>
                <w:szCs w:val="22"/>
              </w:rPr>
              <w:t>Duration (in semesters):</w:t>
            </w:r>
            <w:r w:rsidRPr="00122BA9">
              <w:rPr>
                <w:color w:val="000000"/>
                <w:sz w:val="22"/>
                <w:szCs w:val="22"/>
              </w:rPr>
              <w:t xml:space="preserve"> 4</w:t>
            </w:r>
          </w:p>
          <w:p w14:paraId="16C149DB" w14:textId="77777777" w:rsidR="003D2D9C" w:rsidRPr="00122BA9" w:rsidRDefault="003D2D9C" w:rsidP="003D2D9C">
            <w:pPr>
              <w:spacing w:after="240"/>
              <w:jc w:val="both"/>
              <w:rPr>
                <w:color w:val="000000"/>
                <w:sz w:val="22"/>
                <w:szCs w:val="22"/>
              </w:rPr>
            </w:pPr>
            <w:r w:rsidRPr="00122BA9">
              <w:rPr>
                <w:b/>
                <w:color w:val="000000"/>
                <w:sz w:val="22"/>
                <w:szCs w:val="22"/>
              </w:rPr>
              <w:t>Study credits/hours (per semester):</w:t>
            </w:r>
            <w:r w:rsidRPr="00122BA9">
              <w:rPr>
                <w:color w:val="000000"/>
                <w:sz w:val="22"/>
                <w:szCs w:val="22"/>
              </w:rPr>
              <w:t xml:space="preserve"> 45</w:t>
            </w:r>
          </w:p>
          <w:p w14:paraId="103B0EFC" w14:textId="77777777" w:rsidR="003D2D9C" w:rsidRPr="00122BA9" w:rsidRDefault="003D2D9C" w:rsidP="003D2D9C">
            <w:pPr>
              <w:spacing w:after="240"/>
              <w:contextualSpacing/>
              <w:jc w:val="both"/>
              <w:rPr>
                <w:color w:val="000000"/>
                <w:sz w:val="22"/>
                <w:szCs w:val="22"/>
              </w:rPr>
            </w:pPr>
            <w:r w:rsidRPr="00122BA9">
              <w:rPr>
                <w:b/>
                <w:color w:val="000000"/>
                <w:sz w:val="22"/>
                <w:szCs w:val="22"/>
              </w:rPr>
              <w:t>Objectives (</w:t>
            </w:r>
            <w:r w:rsidRPr="00122BA9">
              <w:rPr>
                <w:b/>
                <w:color w:val="000000"/>
                <w:sz w:val="22"/>
                <w:szCs w:val="22"/>
                <w:u w:val="single"/>
              </w:rPr>
              <w:t>max. 150 words</w:t>
            </w:r>
            <w:r w:rsidRPr="00122BA9">
              <w:rPr>
                <w:color w:val="000000"/>
                <w:sz w:val="22"/>
                <w:szCs w:val="22"/>
              </w:rPr>
              <w:t xml:space="preserve">):  </w:t>
            </w:r>
            <w:r w:rsidRPr="00122BA9">
              <w:rPr>
                <w:sz w:val="22"/>
              </w:rPr>
              <w:t>The Master of Science by Dissertation (MSc) programme in the School of Geosciences aims to develop high-level research skills by exposing candidates to appropriate research methodologies and/or instrumentation within specialist fields. The specialist field of relevance to the current application is the MSc Geology.</w:t>
            </w:r>
          </w:p>
          <w:p w14:paraId="44BA8468" w14:textId="77777777" w:rsidR="003D2D9C" w:rsidRPr="00122BA9" w:rsidRDefault="003D2D9C" w:rsidP="003D2D9C">
            <w:pPr>
              <w:spacing w:after="240"/>
              <w:contextualSpacing/>
              <w:jc w:val="both"/>
              <w:rPr>
                <w:b/>
                <w:color w:val="000000"/>
                <w:sz w:val="22"/>
                <w:szCs w:val="22"/>
              </w:rPr>
            </w:pPr>
          </w:p>
          <w:p w14:paraId="42765FB9" w14:textId="77777777" w:rsidR="003D2D9C" w:rsidRPr="00122BA9" w:rsidRDefault="003D2D9C" w:rsidP="003D2D9C">
            <w:pPr>
              <w:spacing w:after="240"/>
              <w:contextualSpacing/>
              <w:jc w:val="both"/>
              <w:rPr>
                <w:color w:val="000000"/>
                <w:sz w:val="22"/>
                <w:szCs w:val="22"/>
              </w:rPr>
            </w:pPr>
            <w:r w:rsidRPr="00122BA9">
              <w:rPr>
                <w:b/>
                <w:color w:val="000000"/>
                <w:sz w:val="22"/>
                <w:szCs w:val="22"/>
              </w:rPr>
              <w:t>Structure and content (</w:t>
            </w:r>
            <w:r w:rsidRPr="00122BA9">
              <w:rPr>
                <w:b/>
                <w:color w:val="000000"/>
                <w:sz w:val="22"/>
                <w:szCs w:val="22"/>
                <w:u w:val="single"/>
              </w:rPr>
              <w:t>max. 400 words</w:t>
            </w:r>
            <w:r w:rsidRPr="00122BA9">
              <w:rPr>
                <w:color w:val="000000"/>
                <w:sz w:val="22"/>
                <w:szCs w:val="22"/>
              </w:rPr>
              <w:t xml:space="preserve">): </w:t>
            </w:r>
            <w:r w:rsidRPr="00122BA9">
              <w:rPr>
                <w:sz w:val="22"/>
              </w:rPr>
              <w:t>Candidates undertake research under supervision of members of staff of the respective schools on a mutually-agreed topic for which appropriate supervisor resources and facilities are available. Progress is monitored via the supervisor(s), and School and Faculty-level Graduate Studies Committees (GSC) through assessment of the Research Proposal and Annual Progress Reports; final assessment of the written dissertation is made by two independent examiners, at least one of whom must be external to the University, whose reports are approved by the Faculty GSC.</w:t>
            </w:r>
          </w:p>
          <w:p w14:paraId="52432328" w14:textId="77777777" w:rsidR="003D2D9C" w:rsidRPr="00122BA9" w:rsidRDefault="003D2D9C" w:rsidP="003D2D9C">
            <w:pPr>
              <w:jc w:val="both"/>
              <w:rPr>
                <w:sz w:val="22"/>
              </w:rPr>
            </w:pPr>
            <w:r w:rsidRPr="00122BA9">
              <w:rPr>
                <w:sz w:val="22"/>
              </w:rPr>
              <w:t>Current MSc projects within the School linked to supervisor specialisations cover multiple aspects of the geology and geophysics of terrestrial impact structures, economic ore deposits hosted within impact structures, and meteorites.</w:t>
            </w:r>
          </w:p>
          <w:p w14:paraId="74A8A565" w14:textId="77777777" w:rsidR="003D2D9C" w:rsidRPr="00122BA9" w:rsidRDefault="003D2D9C" w:rsidP="003D2D9C">
            <w:pPr>
              <w:jc w:val="both"/>
              <w:rPr>
                <w:sz w:val="22"/>
                <w:szCs w:val="22"/>
              </w:rPr>
            </w:pPr>
            <w:r w:rsidRPr="00122BA9">
              <w:rPr>
                <w:sz w:val="22"/>
              </w:rPr>
              <w:t xml:space="preserve"> </w:t>
            </w:r>
          </w:p>
          <w:p w14:paraId="04DE1B2A" w14:textId="77777777" w:rsidR="003D2D9C" w:rsidRPr="00122BA9" w:rsidRDefault="003D2D9C" w:rsidP="003D2D9C">
            <w:pPr>
              <w:spacing w:after="240"/>
              <w:contextualSpacing/>
              <w:jc w:val="both"/>
              <w:rPr>
                <w:color w:val="000000"/>
                <w:sz w:val="22"/>
                <w:szCs w:val="22"/>
              </w:rPr>
            </w:pPr>
            <w:r w:rsidRPr="00122BA9">
              <w:rPr>
                <w:b/>
                <w:color w:val="000000"/>
                <w:sz w:val="22"/>
                <w:szCs w:val="22"/>
              </w:rPr>
              <w:t>Learning outcomes (</w:t>
            </w:r>
            <w:r w:rsidRPr="00122BA9">
              <w:rPr>
                <w:b/>
                <w:color w:val="000000"/>
                <w:sz w:val="22"/>
                <w:szCs w:val="22"/>
                <w:u w:val="single"/>
              </w:rPr>
              <w:t>max 200 words</w:t>
            </w:r>
            <w:r w:rsidRPr="00122BA9">
              <w:rPr>
                <w:color w:val="000000"/>
                <w:sz w:val="22"/>
                <w:szCs w:val="22"/>
              </w:rPr>
              <w:t xml:space="preserve">): </w:t>
            </w:r>
            <w:r w:rsidRPr="00122BA9">
              <w:rPr>
                <w:sz w:val="22"/>
                <w:szCs w:val="22"/>
              </w:rPr>
              <w:t xml:space="preserve">By the end of the programme the candidate should be able to: </w:t>
            </w:r>
            <w:proofErr w:type="spellStart"/>
            <w:r w:rsidRPr="00122BA9">
              <w:rPr>
                <w:sz w:val="22"/>
                <w:szCs w:val="22"/>
              </w:rPr>
              <w:t>i</w:t>
            </w:r>
            <w:proofErr w:type="spellEnd"/>
            <w:r w:rsidRPr="00122BA9">
              <w:rPr>
                <w:sz w:val="22"/>
                <w:szCs w:val="22"/>
              </w:rPr>
              <w:t xml:space="preserve">) generate, explore and consider options and possibilities for scope, content and methodology of research leading to a dissertation; ii) identify the most appropriate scope, content and methodology of research commensurate with one or several of the following: interest, research imperatives, resources and supervision available; iii) explain why a particular scope, content and methodology of research has been chosen and what has been taken into account in doing so; iv) undertake the research and produce the dissertation, while continuously monitoring and  adapting   own performance as  required or recommended by supervision and/or peers; v) evaluate own learning during the research and identify strengths, weaknesses and areas for improvement; vi) reflect on the ethics of the research and what (s)he has learnt about him/herself as a learner and as a researcher; vii) demonstrate an advanced understanding of the boundaries, inter-connections, value and knowledge creation systems of the chosen discipline/s within the sciences and an ability to critically evaluate these; and viii) demonstrate an advanced understanding and ability to </w:t>
            </w:r>
            <w:proofErr w:type="spellStart"/>
            <w:r w:rsidRPr="00122BA9">
              <w:rPr>
                <w:sz w:val="22"/>
                <w:szCs w:val="22"/>
              </w:rPr>
              <w:t>analyze</w:t>
            </w:r>
            <w:proofErr w:type="spellEnd"/>
            <w:r w:rsidRPr="00122BA9">
              <w:rPr>
                <w:sz w:val="22"/>
                <w:szCs w:val="22"/>
              </w:rPr>
              <w:t xml:space="preserve"> specified bodies of content and their inter-connectedness in chosen discipline/s in Planetary Science.</w:t>
            </w:r>
          </w:p>
          <w:p w14:paraId="57C4DD51" w14:textId="77777777" w:rsidR="003D2D9C" w:rsidRPr="00122BA9" w:rsidRDefault="003D2D9C" w:rsidP="003D2D9C">
            <w:pPr>
              <w:spacing w:after="240"/>
              <w:contextualSpacing/>
              <w:jc w:val="both"/>
              <w:rPr>
                <w:color w:val="000000"/>
                <w:sz w:val="22"/>
                <w:szCs w:val="22"/>
              </w:rPr>
            </w:pPr>
          </w:p>
          <w:p w14:paraId="366B5C12" w14:textId="77777777" w:rsidR="003D2D9C" w:rsidRPr="00122BA9" w:rsidRDefault="003D2D9C" w:rsidP="003D2D9C">
            <w:pPr>
              <w:pStyle w:val="ListParagraph"/>
              <w:numPr>
                <w:ilvl w:val="0"/>
                <w:numId w:val="6"/>
              </w:numPr>
              <w:spacing w:after="240"/>
              <w:jc w:val="both"/>
              <w:rPr>
                <w:b/>
                <w:color w:val="000000"/>
                <w:sz w:val="22"/>
                <w:szCs w:val="22"/>
              </w:rPr>
            </w:pPr>
            <w:r w:rsidRPr="00122BA9">
              <w:rPr>
                <w:b/>
                <w:color w:val="000000"/>
                <w:sz w:val="22"/>
                <w:szCs w:val="22"/>
              </w:rPr>
              <w:t>MSc Geophysics</w:t>
            </w:r>
          </w:p>
          <w:p w14:paraId="4FB7EABE" w14:textId="77777777" w:rsidR="003D2D9C" w:rsidRPr="00122BA9" w:rsidRDefault="003D2D9C" w:rsidP="003D2D9C">
            <w:pPr>
              <w:spacing w:after="240"/>
              <w:jc w:val="both"/>
              <w:rPr>
                <w:color w:val="000000"/>
                <w:sz w:val="22"/>
                <w:szCs w:val="22"/>
              </w:rPr>
            </w:pPr>
            <w:r w:rsidRPr="00122BA9">
              <w:rPr>
                <w:b/>
                <w:color w:val="000000"/>
                <w:sz w:val="22"/>
                <w:szCs w:val="22"/>
              </w:rPr>
              <w:t>Duration (in semesters):</w:t>
            </w:r>
            <w:r w:rsidRPr="00122BA9">
              <w:rPr>
                <w:color w:val="000000"/>
                <w:sz w:val="22"/>
                <w:szCs w:val="22"/>
              </w:rPr>
              <w:t xml:space="preserve"> 4</w:t>
            </w:r>
          </w:p>
          <w:p w14:paraId="5DB54A72" w14:textId="77777777" w:rsidR="003D2D9C" w:rsidRPr="00122BA9" w:rsidRDefault="003D2D9C" w:rsidP="003D2D9C">
            <w:pPr>
              <w:spacing w:after="240"/>
              <w:jc w:val="both"/>
              <w:rPr>
                <w:color w:val="000000"/>
                <w:sz w:val="22"/>
                <w:szCs w:val="22"/>
              </w:rPr>
            </w:pPr>
            <w:r w:rsidRPr="00122BA9">
              <w:rPr>
                <w:b/>
                <w:color w:val="000000"/>
                <w:sz w:val="22"/>
                <w:szCs w:val="22"/>
              </w:rPr>
              <w:t>Study credits/hours (per semester):</w:t>
            </w:r>
            <w:r w:rsidRPr="00122BA9">
              <w:rPr>
                <w:color w:val="000000"/>
                <w:sz w:val="22"/>
                <w:szCs w:val="22"/>
              </w:rPr>
              <w:t xml:space="preserve"> 45</w:t>
            </w:r>
          </w:p>
          <w:p w14:paraId="0EF5E5F0" w14:textId="77777777" w:rsidR="003D2D9C" w:rsidRPr="00122BA9" w:rsidRDefault="003D2D9C" w:rsidP="003D2D9C">
            <w:pPr>
              <w:spacing w:after="240"/>
              <w:contextualSpacing/>
              <w:jc w:val="both"/>
              <w:rPr>
                <w:color w:val="000000"/>
                <w:sz w:val="22"/>
                <w:szCs w:val="22"/>
              </w:rPr>
            </w:pPr>
            <w:r w:rsidRPr="00122BA9">
              <w:rPr>
                <w:b/>
                <w:color w:val="000000"/>
                <w:sz w:val="22"/>
                <w:szCs w:val="22"/>
              </w:rPr>
              <w:t>Objectives (</w:t>
            </w:r>
            <w:r w:rsidRPr="00122BA9">
              <w:rPr>
                <w:b/>
                <w:color w:val="000000"/>
                <w:sz w:val="22"/>
                <w:szCs w:val="22"/>
                <w:u w:val="single"/>
              </w:rPr>
              <w:t>max. 150 words</w:t>
            </w:r>
            <w:r w:rsidRPr="00122BA9">
              <w:rPr>
                <w:color w:val="000000"/>
                <w:sz w:val="22"/>
                <w:szCs w:val="22"/>
              </w:rPr>
              <w:t xml:space="preserve">): </w:t>
            </w:r>
            <w:r w:rsidRPr="00122BA9">
              <w:rPr>
                <w:sz w:val="22"/>
              </w:rPr>
              <w:t>The Master of Science by Dissertation (MSc) programme in the School of Geosciences aims to develop high-level research skills by exposing candidates to appropriate research methodologies and/or instrumentation within specialist fields. The specialist field of relevance to the current application is the MSc Geophysics.</w:t>
            </w:r>
          </w:p>
          <w:p w14:paraId="0A82D898" w14:textId="77777777" w:rsidR="003D2D9C" w:rsidRPr="00122BA9" w:rsidRDefault="003D2D9C" w:rsidP="003D2D9C">
            <w:pPr>
              <w:spacing w:after="240"/>
              <w:contextualSpacing/>
              <w:jc w:val="both"/>
              <w:rPr>
                <w:b/>
                <w:color w:val="000000"/>
                <w:sz w:val="22"/>
                <w:szCs w:val="22"/>
              </w:rPr>
            </w:pPr>
          </w:p>
          <w:p w14:paraId="58BBFFBB" w14:textId="77777777" w:rsidR="003D2D9C" w:rsidRPr="00122BA9" w:rsidRDefault="003D2D9C" w:rsidP="003D2D9C">
            <w:pPr>
              <w:spacing w:after="240"/>
              <w:contextualSpacing/>
              <w:jc w:val="both"/>
              <w:rPr>
                <w:color w:val="000000"/>
                <w:sz w:val="22"/>
                <w:szCs w:val="22"/>
              </w:rPr>
            </w:pPr>
            <w:r w:rsidRPr="00122BA9">
              <w:rPr>
                <w:b/>
                <w:color w:val="000000"/>
                <w:sz w:val="22"/>
                <w:szCs w:val="22"/>
              </w:rPr>
              <w:t>Structure and content (</w:t>
            </w:r>
            <w:r w:rsidRPr="00122BA9">
              <w:rPr>
                <w:b/>
                <w:color w:val="000000"/>
                <w:sz w:val="22"/>
                <w:szCs w:val="22"/>
                <w:u w:val="single"/>
              </w:rPr>
              <w:t>max. 400 words</w:t>
            </w:r>
            <w:r w:rsidRPr="00122BA9">
              <w:rPr>
                <w:color w:val="000000"/>
                <w:sz w:val="22"/>
                <w:szCs w:val="22"/>
              </w:rPr>
              <w:t xml:space="preserve">): </w:t>
            </w:r>
            <w:r w:rsidRPr="00122BA9">
              <w:rPr>
                <w:sz w:val="22"/>
              </w:rPr>
              <w:t>Candidates undertake research under supervision of members of staff of the respective schools on a mutually-agreed topic for which appropriate supervisor resources and facilities are available. Progress is monitored via the supervisor(s), and School and Faculty-level Graduate Studies Committees (GSC) through assessment of the Research Proposal and Annual Progress Reports; final assessment of the written dissertation is made by two independent examiners, at least one of whom must be external to the University, whose reports are approved by the Faculty GSC.</w:t>
            </w:r>
          </w:p>
          <w:p w14:paraId="3F4E91D5" w14:textId="77777777" w:rsidR="003D2D9C" w:rsidRPr="00122BA9" w:rsidRDefault="003D2D9C" w:rsidP="003D2D9C">
            <w:pPr>
              <w:jc w:val="both"/>
              <w:rPr>
                <w:sz w:val="22"/>
              </w:rPr>
            </w:pPr>
            <w:r w:rsidRPr="00122BA9">
              <w:rPr>
                <w:sz w:val="22"/>
              </w:rPr>
              <w:lastRenderedPageBreak/>
              <w:t>Current MSc projects within the respective schools linked to supervisor specialisations cover petrophysics of a variety of rock materials, remote sensing of geophysical datasets and geophysics of terrestrial impact structures.</w:t>
            </w:r>
          </w:p>
          <w:p w14:paraId="443D7D9B" w14:textId="77777777" w:rsidR="003D2D9C" w:rsidRPr="00122BA9" w:rsidRDefault="003D2D9C" w:rsidP="003D2D9C">
            <w:pPr>
              <w:jc w:val="both"/>
              <w:rPr>
                <w:sz w:val="22"/>
                <w:szCs w:val="22"/>
              </w:rPr>
            </w:pPr>
            <w:r w:rsidRPr="00122BA9">
              <w:rPr>
                <w:sz w:val="22"/>
              </w:rPr>
              <w:t xml:space="preserve"> </w:t>
            </w:r>
          </w:p>
          <w:p w14:paraId="06088C5D" w14:textId="77777777" w:rsidR="003D2D9C" w:rsidRPr="00122BA9" w:rsidRDefault="003D2D9C" w:rsidP="003D2D9C">
            <w:pPr>
              <w:spacing w:after="240"/>
              <w:contextualSpacing/>
              <w:jc w:val="both"/>
              <w:rPr>
                <w:color w:val="000000"/>
                <w:sz w:val="22"/>
                <w:szCs w:val="22"/>
              </w:rPr>
            </w:pPr>
            <w:r w:rsidRPr="00122BA9">
              <w:rPr>
                <w:b/>
                <w:color w:val="000000"/>
                <w:sz w:val="22"/>
                <w:szCs w:val="22"/>
              </w:rPr>
              <w:t>Learning outcomes (</w:t>
            </w:r>
            <w:r w:rsidRPr="00122BA9">
              <w:rPr>
                <w:b/>
                <w:color w:val="000000"/>
                <w:sz w:val="22"/>
                <w:szCs w:val="22"/>
                <w:u w:val="single"/>
              </w:rPr>
              <w:t>max 200 words</w:t>
            </w:r>
            <w:r w:rsidRPr="00122BA9">
              <w:rPr>
                <w:color w:val="000000"/>
                <w:sz w:val="22"/>
                <w:szCs w:val="22"/>
              </w:rPr>
              <w:t xml:space="preserve">): </w:t>
            </w:r>
            <w:r w:rsidRPr="00122BA9">
              <w:rPr>
                <w:sz w:val="22"/>
                <w:szCs w:val="22"/>
              </w:rPr>
              <w:t xml:space="preserve">By the end of the programme the candidate should be able to: </w:t>
            </w:r>
            <w:proofErr w:type="spellStart"/>
            <w:r w:rsidRPr="00122BA9">
              <w:rPr>
                <w:sz w:val="22"/>
                <w:szCs w:val="22"/>
              </w:rPr>
              <w:t>i</w:t>
            </w:r>
            <w:proofErr w:type="spellEnd"/>
            <w:r w:rsidRPr="00122BA9">
              <w:rPr>
                <w:sz w:val="22"/>
                <w:szCs w:val="22"/>
              </w:rPr>
              <w:t>) generate, explore and consider options and possibilities for scope, content and methodology of research leading to a dissertation; ii) identify the most appropriate scope, content and methodology of research commensurate with one or several of the following: interest, research imperatives, resources and supervision available; iii) explain why a particular scope, content and methodology of research has been chosen and what has been taken into account in doing so; iv) undertake the research and produce the dissertation, while continuously monitoring and adapting own performance as  required or recommended by supervision and/or peers; v) evaluate own learning during the research and identify strengths, weaknesses and areas for improvement; vi) reflect on the ethics of the research and what (s)he has learnt about him/herself as a learner and as a researcher; vii) demonstrate an advanced understanding of the boundaries, inter-connections, value and knowledge creation systems of the chosen discipline/s within the sciences and an ability to critically evaluate these; and viii) demonstrate an advanced understanding and ability to analyse specified bodies of content and their inter-connectedness in chosen discipline/s in Geophysics and Planetary Science.</w:t>
            </w:r>
          </w:p>
          <w:p w14:paraId="10FD723A" w14:textId="77777777" w:rsidR="003D2D9C" w:rsidRPr="00122BA9" w:rsidRDefault="003D2D9C" w:rsidP="003D2D9C">
            <w:pPr>
              <w:spacing w:after="240"/>
              <w:jc w:val="both"/>
              <w:rPr>
                <w:color w:val="000000"/>
                <w:sz w:val="22"/>
                <w:szCs w:val="22"/>
              </w:rPr>
            </w:pPr>
          </w:p>
          <w:p w14:paraId="6613D583" w14:textId="77777777" w:rsidR="003D2D9C" w:rsidRPr="00122BA9" w:rsidRDefault="003D2D9C" w:rsidP="003D2D9C">
            <w:pPr>
              <w:pStyle w:val="ListParagraph"/>
              <w:numPr>
                <w:ilvl w:val="0"/>
                <w:numId w:val="6"/>
              </w:numPr>
              <w:spacing w:after="240"/>
              <w:jc w:val="both"/>
              <w:rPr>
                <w:b/>
                <w:color w:val="000000"/>
                <w:sz w:val="22"/>
                <w:szCs w:val="22"/>
              </w:rPr>
            </w:pPr>
            <w:r w:rsidRPr="00122BA9">
              <w:rPr>
                <w:b/>
                <w:color w:val="000000"/>
                <w:sz w:val="22"/>
                <w:szCs w:val="22"/>
              </w:rPr>
              <w:t>MSc Physics</w:t>
            </w:r>
          </w:p>
          <w:p w14:paraId="21F2F682" w14:textId="77777777" w:rsidR="003D2D9C" w:rsidRPr="00122BA9" w:rsidRDefault="003D2D9C" w:rsidP="003D2D9C">
            <w:pPr>
              <w:spacing w:after="240"/>
              <w:jc w:val="both"/>
              <w:rPr>
                <w:color w:val="000000"/>
                <w:sz w:val="22"/>
                <w:szCs w:val="22"/>
              </w:rPr>
            </w:pPr>
            <w:r w:rsidRPr="00122BA9">
              <w:rPr>
                <w:b/>
                <w:color w:val="000000"/>
                <w:sz w:val="22"/>
                <w:szCs w:val="22"/>
              </w:rPr>
              <w:t>Duration (in semesters):</w:t>
            </w:r>
            <w:r w:rsidRPr="00122BA9">
              <w:rPr>
                <w:color w:val="000000"/>
                <w:sz w:val="22"/>
                <w:szCs w:val="22"/>
              </w:rPr>
              <w:t xml:space="preserve"> 4</w:t>
            </w:r>
          </w:p>
          <w:p w14:paraId="00E78CA2" w14:textId="77777777" w:rsidR="003D2D9C" w:rsidRPr="00122BA9" w:rsidRDefault="003D2D9C" w:rsidP="003D2D9C">
            <w:pPr>
              <w:spacing w:after="240"/>
              <w:jc w:val="both"/>
              <w:rPr>
                <w:color w:val="000000"/>
                <w:sz w:val="22"/>
                <w:szCs w:val="22"/>
              </w:rPr>
            </w:pPr>
            <w:r w:rsidRPr="00122BA9">
              <w:rPr>
                <w:b/>
                <w:color w:val="000000"/>
                <w:sz w:val="22"/>
                <w:szCs w:val="22"/>
              </w:rPr>
              <w:t>Study credits/hours (per semester):</w:t>
            </w:r>
            <w:r w:rsidRPr="00122BA9">
              <w:rPr>
                <w:color w:val="000000"/>
                <w:sz w:val="22"/>
                <w:szCs w:val="22"/>
              </w:rPr>
              <w:t xml:space="preserve"> 45 </w:t>
            </w:r>
          </w:p>
          <w:p w14:paraId="4E0AC731" w14:textId="77777777" w:rsidR="003D2D9C" w:rsidRPr="00122BA9" w:rsidRDefault="003D2D9C" w:rsidP="003D2D9C">
            <w:pPr>
              <w:spacing w:after="240"/>
              <w:contextualSpacing/>
              <w:jc w:val="both"/>
              <w:rPr>
                <w:color w:val="000000"/>
                <w:sz w:val="22"/>
                <w:szCs w:val="22"/>
              </w:rPr>
            </w:pPr>
            <w:r w:rsidRPr="00122BA9">
              <w:rPr>
                <w:b/>
                <w:color w:val="000000"/>
                <w:sz w:val="22"/>
                <w:szCs w:val="22"/>
              </w:rPr>
              <w:t>Objectives (</w:t>
            </w:r>
            <w:r w:rsidRPr="00122BA9">
              <w:rPr>
                <w:b/>
                <w:color w:val="000000"/>
                <w:sz w:val="22"/>
                <w:szCs w:val="22"/>
                <w:u w:val="single"/>
              </w:rPr>
              <w:t>max. 150 words</w:t>
            </w:r>
            <w:r w:rsidRPr="00122BA9">
              <w:rPr>
                <w:color w:val="000000"/>
                <w:sz w:val="22"/>
                <w:szCs w:val="22"/>
              </w:rPr>
              <w:t xml:space="preserve">): </w:t>
            </w:r>
            <w:r w:rsidRPr="00122BA9">
              <w:rPr>
                <w:sz w:val="22"/>
              </w:rPr>
              <w:t>The Master of Science by Dissertation (MSc) programme in the School of Physics aims to develop high-level research skills by exposing candidates to appropriate research methodologies and/or instrumentation within specialist fields. The MSc in Physics by dissertation is offered in the fields of Physics, Astronomy &amp; Astrophysics, Computational Physics, Condensed Matter Physics, Crystallography, High Energy Physics, Nuclear Physics, Particle Physics, Theoretical Physics. The specialist fields of relevance to the current application are Astronomy &amp; Astrophysics.</w:t>
            </w:r>
          </w:p>
          <w:p w14:paraId="0E888051" w14:textId="77777777" w:rsidR="003D2D9C" w:rsidRPr="00122BA9" w:rsidRDefault="003D2D9C" w:rsidP="003D2D9C">
            <w:pPr>
              <w:spacing w:after="240"/>
              <w:contextualSpacing/>
              <w:jc w:val="both"/>
              <w:rPr>
                <w:sz w:val="22"/>
              </w:rPr>
            </w:pPr>
          </w:p>
          <w:p w14:paraId="25AF5661" w14:textId="77777777" w:rsidR="003D2D9C" w:rsidRPr="00122BA9" w:rsidRDefault="003D2D9C" w:rsidP="003D2D9C">
            <w:pPr>
              <w:spacing w:after="240"/>
              <w:contextualSpacing/>
              <w:jc w:val="both"/>
              <w:rPr>
                <w:color w:val="000000"/>
                <w:sz w:val="22"/>
                <w:szCs w:val="22"/>
              </w:rPr>
            </w:pPr>
            <w:r w:rsidRPr="00122BA9">
              <w:rPr>
                <w:b/>
                <w:color w:val="000000"/>
                <w:sz w:val="22"/>
                <w:szCs w:val="22"/>
              </w:rPr>
              <w:t>Structure and content (</w:t>
            </w:r>
            <w:r w:rsidRPr="00122BA9">
              <w:rPr>
                <w:b/>
                <w:color w:val="000000"/>
                <w:sz w:val="22"/>
                <w:szCs w:val="22"/>
                <w:u w:val="single"/>
              </w:rPr>
              <w:t>max. 400 words</w:t>
            </w:r>
            <w:r w:rsidRPr="00122BA9">
              <w:rPr>
                <w:color w:val="000000"/>
                <w:sz w:val="22"/>
                <w:szCs w:val="22"/>
              </w:rPr>
              <w:t xml:space="preserve">): </w:t>
            </w:r>
            <w:r w:rsidRPr="00122BA9">
              <w:rPr>
                <w:sz w:val="22"/>
              </w:rPr>
              <w:t>Candidates undertake research under supervision of members of staff of the respective schools on a mutually-agreed topic for which appropriate supervisor resources and facilities are available. Progress is monitored via the supervisor(s), and School and Faculty-level Graduate Studies Committees (GSC) through assessment of the Research Proposal and Annual Progress Reports; final assessment of the written dissertation is made by two independent examiners, at least one of whom must be external to the University, whose reports are approved by the Faculty GSC.</w:t>
            </w:r>
          </w:p>
          <w:p w14:paraId="52918E7F" w14:textId="77777777" w:rsidR="003D2D9C" w:rsidRPr="00122BA9" w:rsidRDefault="003D2D9C" w:rsidP="003D2D9C">
            <w:pPr>
              <w:jc w:val="both"/>
              <w:rPr>
                <w:sz w:val="22"/>
              </w:rPr>
            </w:pPr>
            <w:r w:rsidRPr="00122BA9">
              <w:rPr>
                <w:sz w:val="22"/>
              </w:rPr>
              <w:t xml:space="preserve">Current MSc projects within the School of Physics linked to supervisor specializations cover multiple aspects of radio, multifrequency, and </w:t>
            </w:r>
            <w:proofErr w:type="spellStart"/>
            <w:r w:rsidRPr="00122BA9">
              <w:rPr>
                <w:sz w:val="22"/>
              </w:rPr>
              <w:t>multimessenger</w:t>
            </w:r>
            <w:proofErr w:type="spellEnd"/>
            <w:r w:rsidRPr="00122BA9">
              <w:rPr>
                <w:sz w:val="22"/>
              </w:rPr>
              <w:t xml:space="preserve"> astrophysics, specializing in extragalactic sources and searches for dark matter and using data from instruments such as MEERKAT, H.E.S.S., Fermi, and KM3NeT.</w:t>
            </w:r>
          </w:p>
          <w:p w14:paraId="35146E03" w14:textId="77777777" w:rsidR="003D2D9C" w:rsidRPr="00122BA9" w:rsidRDefault="003D2D9C" w:rsidP="003D2D9C">
            <w:pPr>
              <w:spacing w:after="240"/>
              <w:contextualSpacing/>
              <w:jc w:val="both"/>
              <w:rPr>
                <w:sz w:val="22"/>
                <w:szCs w:val="22"/>
              </w:rPr>
            </w:pPr>
          </w:p>
          <w:p w14:paraId="6BCD34B1" w14:textId="77777777" w:rsidR="003D2D9C" w:rsidRPr="00122BA9" w:rsidRDefault="003D2D9C" w:rsidP="003D2D9C">
            <w:pPr>
              <w:spacing w:after="240"/>
              <w:contextualSpacing/>
              <w:jc w:val="both"/>
              <w:rPr>
                <w:color w:val="000000"/>
                <w:sz w:val="22"/>
                <w:szCs w:val="22"/>
              </w:rPr>
            </w:pPr>
            <w:r w:rsidRPr="00122BA9">
              <w:rPr>
                <w:b/>
                <w:color w:val="000000"/>
                <w:sz w:val="22"/>
                <w:szCs w:val="22"/>
              </w:rPr>
              <w:t>Learning outcomes (</w:t>
            </w:r>
            <w:r w:rsidRPr="00122BA9">
              <w:rPr>
                <w:b/>
                <w:color w:val="000000"/>
                <w:sz w:val="22"/>
                <w:szCs w:val="22"/>
                <w:u w:val="single"/>
              </w:rPr>
              <w:t>max 200 words</w:t>
            </w:r>
            <w:r w:rsidRPr="00122BA9">
              <w:rPr>
                <w:color w:val="000000"/>
                <w:sz w:val="22"/>
                <w:szCs w:val="22"/>
              </w:rPr>
              <w:t xml:space="preserve">): </w:t>
            </w:r>
            <w:r w:rsidRPr="00122BA9">
              <w:rPr>
                <w:sz w:val="22"/>
                <w:szCs w:val="22"/>
              </w:rPr>
              <w:t xml:space="preserve">By the end of the programme the candidate should be able to: </w:t>
            </w:r>
            <w:proofErr w:type="spellStart"/>
            <w:r w:rsidRPr="00122BA9">
              <w:rPr>
                <w:sz w:val="22"/>
                <w:szCs w:val="22"/>
              </w:rPr>
              <w:t>i</w:t>
            </w:r>
            <w:proofErr w:type="spellEnd"/>
            <w:r w:rsidRPr="00122BA9">
              <w:rPr>
                <w:sz w:val="22"/>
                <w:szCs w:val="22"/>
              </w:rPr>
              <w:t xml:space="preserve">) generate, explore and consider options and possibilities for scope, content and methodology of research leading to a dissertation; ii) identify the most appropriate scope, content and methodology of research commensurate with one or several of the following: interest, research imperatives, resources and supervision available; iii) explain why a particular scope, content and methodology of research has been chosen and what has been taken into account in doing so; iv) undertake the research and produce the dissertation, while continuously monitoring and  adapting   own performance as  required or recommended by supervision and/or peers; v) evaluate own learning during the research and identify strengths, weaknesses and areas for improvement; vi) reflect on the ethics of the research and what (s)he has learnt about him/herself as a learner and as a researcher; vii) demonstrate an advanced understanding of the boundaries, inter-connections, value and knowledge creation systems of the chosen discipline/s within the sciences and an ability to critically evaluate these; and viii) demonstrate an advanced understanding and ability to </w:t>
            </w:r>
            <w:proofErr w:type="spellStart"/>
            <w:r w:rsidRPr="00122BA9">
              <w:rPr>
                <w:sz w:val="22"/>
                <w:szCs w:val="22"/>
              </w:rPr>
              <w:t>analyze</w:t>
            </w:r>
            <w:proofErr w:type="spellEnd"/>
            <w:r w:rsidRPr="00122BA9">
              <w:rPr>
                <w:sz w:val="22"/>
                <w:szCs w:val="22"/>
              </w:rPr>
              <w:t xml:space="preserve"> specified bodies of content and their inter-connectedness in chosen discipline/s in Astronomy, Space Physics and Planetary Science</w:t>
            </w:r>
          </w:p>
          <w:p w14:paraId="3A6B4EB5" w14:textId="77777777" w:rsidR="003D2D9C" w:rsidRPr="00122BA9" w:rsidRDefault="003D2D9C" w:rsidP="003D2D9C">
            <w:pPr>
              <w:spacing w:after="240"/>
              <w:jc w:val="both"/>
              <w:rPr>
                <w:sz w:val="22"/>
              </w:rPr>
            </w:pPr>
          </w:p>
          <w:p w14:paraId="41B73884" w14:textId="77777777" w:rsidR="003D2D9C" w:rsidRPr="00122BA9" w:rsidRDefault="003D2D9C" w:rsidP="003D2D9C">
            <w:pPr>
              <w:pStyle w:val="ListParagraph"/>
              <w:numPr>
                <w:ilvl w:val="0"/>
                <w:numId w:val="6"/>
              </w:numPr>
              <w:spacing w:after="240"/>
              <w:jc w:val="both"/>
              <w:rPr>
                <w:b/>
                <w:color w:val="000000"/>
                <w:sz w:val="22"/>
                <w:szCs w:val="22"/>
              </w:rPr>
            </w:pPr>
            <w:r w:rsidRPr="00122BA9">
              <w:rPr>
                <w:b/>
                <w:sz w:val="22"/>
              </w:rPr>
              <w:t>PhD Geosciences</w:t>
            </w:r>
          </w:p>
          <w:p w14:paraId="2CFFF3B9" w14:textId="77777777" w:rsidR="003D2D9C" w:rsidRPr="00122BA9" w:rsidRDefault="003D2D9C" w:rsidP="003D2D9C">
            <w:pPr>
              <w:spacing w:after="240"/>
              <w:jc w:val="both"/>
              <w:rPr>
                <w:color w:val="000000"/>
                <w:sz w:val="22"/>
                <w:szCs w:val="22"/>
              </w:rPr>
            </w:pPr>
            <w:r w:rsidRPr="00122BA9">
              <w:rPr>
                <w:b/>
                <w:color w:val="000000"/>
                <w:sz w:val="22"/>
                <w:szCs w:val="22"/>
              </w:rPr>
              <w:t>Duration (in semesters):</w:t>
            </w:r>
            <w:r w:rsidRPr="00122BA9">
              <w:rPr>
                <w:color w:val="000000"/>
                <w:sz w:val="22"/>
                <w:szCs w:val="22"/>
              </w:rPr>
              <w:t xml:space="preserve"> 6</w:t>
            </w:r>
          </w:p>
          <w:p w14:paraId="7235DCE4" w14:textId="77777777" w:rsidR="003D2D9C" w:rsidRPr="00122BA9" w:rsidRDefault="003D2D9C" w:rsidP="003D2D9C">
            <w:pPr>
              <w:spacing w:after="240"/>
              <w:jc w:val="both"/>
              <w:rPr>
                <w:color w:val="000000"/>
                <w:sz w:val="22"/>
                <w:szCs w:val="22"/>
              </w:rPr>
            </w:pPr>
            <w:r w:rsidRPr="00122BA9">
              <w:rPr>
                <w:b/>
                <w:color w:val="000000"/>
                <w:sz w:val="22"/>
                <w:szCs w:val="22"/>
              </w:rPr>
              <w:t>Study credits/hours (per semester):</w:t>
            </w:r>
            <w:r w:rsidRPr="00122BA9">
              <w:rPr>
                <w:color w:val="000000"/>
                <w:sz w:val="22"/>
                <w:szCs w:val="22"/>
              </w:rPr>
              <w:t xml:space="preserve"> 60 </w:t>
            </w:r>
          </w:p>
          <w:p w14:paraId="17680B1F" w14:textId="77777777" w:rsidR="003D2D9C" w:rsidRPr="00122BA9" w:rsidRDefault="003D2D9C" w:rsidP="003D2D9C">
            <w:pPr>
              <w:spacing w:after="240"/>
              <w:contextualSpacing/>
              <w:jc w:val="both"/>
              <w:rPr>
                <w:color w:val="000000"/>
                <w:sz w:val="22"/>
                <w:szCs w:val="22"/>
              </w:rPr>
            </w:pPr>
            <w:r w:rsidRPr="00122BA9">
              <w:rPr>
                <w:b/>
                <w:color w:val="000000"/>
                <w:sz w:val="22"/>
                <w:szCs w:val="22"/>
              </w:rPr>
              <w:t>Objectives (</w:t>
            </w:r>
            <w:r w:rsidRPr="00122BA9">
              <w:rPr>
                <w:b/>
                <w:color w:val="000000"/>
                <w:sz w:val="22"/>
                <w:szCs w:val="22"/>
                <w:u w:val="single"/>
              </w:rPr>
              <w:t>max. 150 words</w:t>
            </w:r>
            <w:r w:rsidRPr="00122BA9">
              <w:rPr>
                <w:color w:val="000000"/>
                <w:sz w:val="22"/>
                <w:szCs w:val="22"/>
              </w:rPr>
              <w:t xml:space="preserve">): </w:t>
            </w:r>
            <w:r w:rsidRPr="00122BA9">
              <w:rPr>
                <w:sz w:val="22"/>
              </w:rPr>
              <w:t xml:space="preserve">The PhD programme aims to develop new knowledge and high-level research skills and capacity via novel projects. The specialist fields of relevance to the current application from the School of Geosciences is the PhD Geosciences. The School of Geosciences has a strong record of research on African impact structures and a growing research capacity in meteorite provenance studies. Whilst impact cratering and meteorite research is not exclusively dedicated to African themes, research exploits Wits’ geographic advantage in examining African </w:t>
            </w:r>
            <w:proofErr w:type="spellStart"/>
            <w:r w:rsidRPr="00122BA9">
              <w:rPr>
                <w:sz w:val="22"/>
              </w:rPr>
              <w:t>geoheritage</w:t>
            </w:r>
            <w:proofErr w:type="spellEnd"/>
            <w:r w:rsidRPr="00122BA9">
              <w:rPr>
                <w:sz w:val="22"/>
              </w:rPr>
              <w:t>.</w:t>
            </w:r>
          </w:p>
          <w:p w14:paraId="0D7F5425" w14:textId="77777777" w:rsidR="003D2D9C" w:rsidRPr="00122BA9" w:rsidRDefault="003D2D9C" w:rsidP="003D2D9C">
            <w:pPr>
              <w:spacing w:after="240"/>
              <w:contextualSpacing/>
              <w:jc w:val="both"/>
              <w:rPr>
                <w:sz w:val="22"/>
              </w:rPr>
            </w:pPr>
          </w:p>
          <w:p w14:paraId="68CBC58A" w14:textId="77777777" w:rsidR="003D2D9C" w:rsidRPr="00122BA9" w:rsidRDefault="003D2D9C" w:rsidP="003D2D9C">
            <w:pPr>
              <w:spacing w:after="240"/>
              <w:contextualSpacing/>
              <w:jc w:val="both"/>
              <w:rPr>
                <w:color w:val="000000"/>
                <w:sz w:val="22"/>
                <w:szCs w:val="22"/>
              </w:rPr>
            </w:pPr>
            <w:r w:rsidRPr="00122BA9">
              <w:rPr>
                <w:b/>
                <w:color w:val="000000"/>
                <w:sz w:val="22"/>
                <w:szCs w:val="22"/>
              </w:rPr>
              <w:t>Structure and content (</w:t>
            </w:r>
            <w:r w:rsidRPr="00122BA9">
              <w:rPr>
                <w:b/>
                <w:color w:val="000000"/>
                <w:sz w:val="22"/>
                <w:szCs w:val="22"/>
                <w:u w:val="single"/>
              </w:rPr>
              <w:t>max. 400 words</w:t>
            </w:r>
            <w:r w:rsidRPr="00122BA9">
              <w:rPr>
                <w:color w:val="000000"/>
                <w:sz w:val="22"/>
                <w:szCs w:val="22"/>
              </w:rPr>
              <w:t xml:space="preserve">): </w:t>
            </w:r>
            <w:r w:rsidRPr="00122BA9">
              <w:rPr>
                <w:sz w:val="22"/>
              </w:rPr>
              <w:t>The Doctor of Philosophy (PhD) programme is by research only and involves an original research topic within the broad disciplines of geology, geophysics or palaeontology and may be completed by publication or monograph + 1 publication. The thesis may be completed by publication or by monograph + 1 publication. Candidates undertake research under supervision of members of staff of the respective schools on a mutually-agreed topic for which appropriate supervisor resources and facilities are available. Progress is monitored via the supervisor(s), and School and Faculty-level Graduate Studies Committees (GSC) through assessment of the Research Proposal and Annual Progress Reports; final assessment of the written thesis is made by three independent examiners, at least two of whom must be external to the University and one of whom must be based internationally, whose reports are approved by the Faculty GSC. Current PhD projects within the respective schools linked to supervisor specialisations cover multiple aspects of geology and geophysics of terrestrial impact structures.</w:t>
            </w:r>
          </w:p>
          <w:p w14:paraId="6C661E84" w14:textId="77777777" w:rsidR="003D2D9C" w:rsidRPr="00122BA9" w:rsidRDefault="003D2D9C" w:rsidP="003D2D9C">
            <w:pPr>
              <w:spacing w:after="240"/>
              <w:contextualSpacing/>
              <w:jc w:val="both"/>
              <w:rPr>
                <w:sz w:val="22"/>
                <w:szCs w:val="22"/>
              </w:rPr>
            </w:pPr>
          </w:p>
          <w:p w14:paraId="24AD9090" w14:textId="77777777" w:rsidR="003D2D9C" w:rsidRPr="00122BA9" w:rsidRDefault="003D2D9C" w:rsidP="003D2D9C">
            <w:pPr>
              <w:spacing w:after="240"/>
              <w:contextualSpacing/>
              <w:jc w:val="both"/>
              <w:rPr>
                <w:color w:val="000000"/>
                <w:sz w:val="22"/>
                <w:szCs w:val="22"/>
              </w:rPr>
            </w:pPr>
            <w:r w:rsidRPr="00122BA9">
              <w:rPr>
                <w:b/>
                <w:color w:val="000000"/>
                <w:sz w:val="22"/>
                <w:szCs w:val="22"/>
              </w:rPr>
              <w:t>Learning outcomes (</w:t>
            </w:r>
            <w:r w:rsidRPr="00122BA9">
              <w:rPr>
                <w:b/>
                <w:color w:val="000000"/>
                <w:sz w:val="22"/>
                <w:szCs w:val="22"/>
                <w:u w:val="single"/>
              </w:rPr>
              <w:t>max 200 words</w:t>
            </w:r>
            <w:r w:rsidRPr="00122BA9">
              <w:rPr>
                <w:color w:val="000000"/>
                <w:sz w:val="22"/>
                <w:szCs w:val="22"/>
              </w:rPr>
              <w:t xml:space="preserve">): </w:t>
            </w:r>
            <w:r w:rsidRPr="00122BA9">
              <w:rPr>
                <w:sz w:val="22"/>
                <w:szCs w:val="22"/>
              </w:rPr>
              <w:t xml:space="preserve">The qualifying candidate must demonstrate through a body of work that he/she: </w:t>
            </w:r>
            <w:proofErr w:type="spellStart"/>
            <w:r w:rsidRPr="00122BA9">
              <w:rPr>
                <w:sz w:val="22"/>
                <w:szCs w:val="22"/>
              </w:rPr>
              <w:t>i</w:t>
            </w:r>
            <w:proofErr w:type="spellEnd"/>
            <w:r w:rsidRPr="00122BA9">
              <w:rPr>
                <w:sz w:val="22"/>
                <w:szCs w:val="22"/>
              </w:rPr>
              <w:t>) is capable of independent and original research; ii) possesses highly specialized, authoritative knowledge and is competent to apply that knowledge to the solution of problems; and iii) is self-directed and self-critical.</w:t>
            </w:r>
          </w:p>
          <w:p w14:paraId="318F994A" w14:textId="77777777" w:rsidR="003D2D9C" w:rsidRPr="00122BA9" w:rsidRDefault="003D2D9C" w:rsidP="003D2D9C">
            <w:pPr>
              <w:spacing w:after="240"/>
              <w:jc w:val="both"/>
              <w:rPr>
                <w:color w:val="000000"/>
                <w:sz w:val="22"/>
                <w:szCs w:val="22"/>
              </w:rPr>
            </w:pPr>
          </w:p>
          <w:p w14:paraId="6CF86F77" w14:textId="77777777" w:rsidR="003D2D9C" w:rsidRPr="00122BA9" w:rsidRDefault="003D2D9C" w:rsidP="003D2D9C">
            <w:pPr>
              <w:pStyle w:val="ListParagraph"/>
              <w:numPr>
                <w:ilvl w:val="0"/>
                <w:numId w:val="6"/>
              </w:numPr>
              <w:spacing w:after="240"/>
              <w:jc w:val="both"/>
              <w:rPr>
                <w:b/>
                <w:color w:val="000000"/>
                <w:sz w:val="22"/>
                <w:szCs w:val="22"/>
              </w:rPr>
            </w:pPr>
            <w:r w:rsidRPr="00122BA9">
              <w:rPr>
                <w:b/>
                <w:color w:val="000000"/>
                <w:sz w:val="22"/>
                <w:szCs w:val="22"/>
              </w:rPr>
              <w:t>PhD Physics</w:t>
            </w:r>
          </w:p>
          <w:p w14:paraId="11D9224B" w14:textId="77777777" w:rsidR="003D2D9C" w:rsidRPr="00122BA9" w:rsidRDefault="003D2D9C" w:rsidP="003D2D9C">
            <w:pPr>
              <w:spacing w:after="240"/>
              <w:jc w:val="both"/>
              <w:rPr>
                <w:color w:val="000000"/>
                <w:sz w:val="22"/>
                <w:szCs w:val="22"/>
              </w:rPr>
            </w:pPr>
            <w:r w:rsidRPr="00122BA9">
              <w:rPr>
                <w:b/>
                <w:color w:val="000000"/>
                <w:sz w:val="22"/>
                <w:szCs w:val="22"/>
              </w:rPr>
              <w:t>Duration (in semesters):</w:t>
            </w:r>
            <w:r w:rsidRPr="00122BA9">
              <w:rPr>
                <w:color w:val="000000"/>
                <w:sz w:val="22"/>
                <w:szCs w:val="22"/>
              </w:rPr>
              <w:t xml:space="preserve"> 6</w:t>
            </w:r>
          </w:p>
          <w:p w14:paraId="520546AD" w14:textId="77777777" w:rsidR="003D2D9C" w:rsidRPr="00122BA9" w:rsidRDefault="003D2D9C" w:rsidP="003D2D9C">
            <w:pPr>
              <w:spacing w:after="240"/>
              <w:jc w:val="both"/>
              <w:rPr>
                <w:color w:val="000000"/>
                <w:sz w:val="22"/>
                <w:szCs w:val="22"/>
              </w:rPr>
            </w:pPr>
            <w:r w:rsidRPr="00122BA9">
              <w:rPr>
                <w:b/>
                <w:color w:val="000000"/>
                <w:sz w:val="22"/>
                <w:szCs w:val="22"/>
              </w:rPr>
              <w:t>Study credits/hours (per semester):</w:t>
            </w:r>
            <w:r w:rsidRPr="00122BA9">
              <w:rPr>
                <w:color w:val="000000"/>
                <w:sz w:val="22"/>
                <w:szCs w:val="22"/>
              </w:rPr>
              <w:t xml:space="preserve"> 60 </w:t>
            </w:r>
          </w:p>
          <w:p w14:paraId="2F7533DD" w14:textId="77777777" w:rsidR="003D2D9C" w:rsidRPr="00122BA9" w:rsidRDefault="003D2D9C" w:rsidP="003D2D9C">
            <w:pPr>
              <w:spacing w:after="240"/>
              <w:contextualSpacing/>
              <w:jc w:val="both"/>
              <w:rPr>
                <w:color w:val="000000"/>
                <w:sz w:val="22"/>
                <w:szCs w:val="22"/>
              </w:rPr>
            </w:pPr>
            <w:r w:rsidRPr="00122BA9">
              <w:rPr>
                <w:b/>
                <w:color w:val="000000"/>
                <w:sz w:val="22"/>
                <w:szCs w:val="22"/>
              </w:rPr>
              <w:t>Objectives (</w:t>
            </w:r>
            <w:r w:rsidRPr="00122BA9">
              <w:rPr>
                <w:b/>
                <w:color w:val="000000"/>
                <w:sz w:val="22"/>
                <w:szCs w:val="22"/>
                <w:u w:val="single"/>
              </w:rPr>
              <w:t>max. 150 words</w:t>
            </w:r>
            <w:r w:rsidRPr="00122BA9">
              <w:rPr>
                <w:color w:val="000000"/>
                <w:sz w:val="22"/>
                <w:szCs w:val="22"/>
              </w:rPr>
              <w:t xml:space="preserve">): </w:t>
            </w:r>
            <w:r w:rsidRPr="00122BA9">
              <w:rPr>
                <w:sz w:val="22"/>
              </w:rPr>
              <w:t xml:space="preserve">The PhD programme in Physics aims to develop new knowledge and high-level research skills and capacity via novel projects.  The PhD in Physics is offered in the specializations of Physics, Astronomy &amp; Astrophysics, Computational Physics, Condensed Matter Physics, Crystallography, High Energy Physics, Nuclear Physics, Particle Physics, Theoretical Physics. The specialist fields of relevance to the current application from the School of Physics are Astronomy &amp; Astrophysics. </w:t>
            </w:r>
          </w:p>
          <w:p w14:paraId="3E537708" w14:textId="77777777" w:rsidR="003D2D9C" w:rsidRPr="00122BA9" w:rsidRDefault="003D2D9C" w:rsidP="003D2D9C">
            <w:pPr>
              <w:spacing w:after="240"/>
              <w:contextualSpacing/>
              <w:jc w:val="both"/>
              <w:rPr>
                <w:sz w:val="22"/>
              </w:rPr>
            </w:pPr>
          </w:p>
          <w:p w14:paraId="230A4E44" w14:textId="77777777" w:rsidR="003D2D9C" w:rsidRPr="00122BA9" w:rsidRDefault="003D2D9C" w:rsidP="003D2D9C">
            <w:pPr>
              <w:spacing w:after="240"/>
              <w:contextualSpacing/>
              <w:jc w:val="both"/>
              <w:rPr>
                <w:color w:val="000000"/>
                <w:sz w:val="22"/>
                <w:szCs w:val="22"/>
              </w:rPr>
            </w:pPr>
            <w:r w:rsidRPr="00122BA9">
              <w:rPr>
                <w:b/>
                <w:color w:val="000000"/>
                <w:sz w:val="22"/>
                <w:szCs w:val="22"/>
              </w:rPr>
              <w:t>Structure and content (</w:t>
            </w:r>
            <w:r w:rsidRPr="00122BA9">
              <w:rPr>
                <w:b/>
                <w:color w:val="000000"/>
                <w:sz w:val="22"/>
                <w:szCs w:val="22"/>
                <w:u w:val="single"/>
              </w:rPr>
              <w:t>max. 400 words</w:t>
            </w:r>
            <w:r w:rsidRPr="00122BA9">
              <w:rPr>
                <w:color w:val="000000"/>
                <w:sz w:val="22"/>
                <w:szCs w:val="22"/>
              </w:rPr>
              <w:t xml:space="preserve">): </w:t>
            </w:r>
            <w:r w:rsidRPr="00122BA9">
              <w:rPr>
                <w:sz w:val="22"/>
              </w:rPr>
              <w:t xml:space="preserve">The Doctor of Philosophy (PhD) programme is by research only and involves an original research topic within the broad disciplines of physics and must be completed by dissertation. Candidates undertake research under supervision of members of staff of the respective schools on a mutually-agreed topic for which appropriate supervisor resources and facilities are available. Progress is monitored via the supervisor(s), and School and Faculty-level Graduate Studies Committees (GSC) through assessment of the Research Proposal and Annual Progress Reports; final assessment of the written thesis is made by three independent examiners, at least two of whom must be external to the University and one of whom must be based internationally, whose reports are approved by the Faculty GSC.  Current PhD projects within the School of Physics linked to supervisor specializations cover multiple </w:t>
            </w:r>
            <w:r w:rsidRPr="00122BA9">
              <w:rPr>
                <w:sz w:val="22"/>
              </w:rPr>
              <w:lastRenderedPageBreak/>
              <w:t xml:space="preserve">aspects of radio, multifrequency, and </w:t>
            </w:r>
            <w:proofErr w:type="spellStart"/>
            <w:r w:rsidRPr="00122BA9">
              <w:rPr>
                <w:sz w:val="22"/>
              </w:rPr>
              <w:t>multimessenger</w:t>
            </w:r>
            <w:proofErr w:type="spellEnd"/>
            <w:r w:rsidRPr="00122BA9">
              <w:rPr>
                <w:sz w:val="22"/>
              </w:rPr>
              <w:t xml:space="preserve"> astrophysics, specializing in extragalactic sources and searches for dark matter and using data from instruments such as MEERKAT, H.E.S.S., Fermi, and KM3NeT.</w:t>
            </w:r>
          </w:p>
          <w:p w14:paraId="5D6950CE" w14:textId="77777777" w:rsidR="003D2D9C" w:rsidRPr="00122BA9" w:rsidRDefault="003D2D9C" w:rsidP="003D2D9C">
            <w:pPr>
              <w:spacing w:after="240"/>
              <w:contextualSpacing/>
              <w:jc w:val="both"/>
              <w:rPr>
                <w:sz w:val="22"/>
                <w:szCs w:val="22"/>
              </w:rPr>
            </w:pPr>
          </w:p>
          <w:p w14:paraId="2C4DE154" w14:textId="77777777" w:rsidR="003D2D9C" w:rsidRPr="00122BA9" w:rsidRDefault="003D2D9C" w:rsidP="003D2D9C">
            <w:pPr>
              <w:spacing w:after="240"/>
              <w:contextualSpacing/>
              <w:jc w:val="both"/>
              <w:rPr>
                <w:color w:val="000000"/>
                <w:sz w:val="22"/>
                <w:szCs w:val="22"/>
              </w:rPr>
            </w:pPr>
            <w:r w:rsidRPr="00122BA9">
              <w:rPr>
                <w:b/>
                <w:color w:val="000000"/>
                <w:sz w:val="22"/>
                <w:szCs w:val="22"/>
              </w:rPr>
              <w:t>Learning outcomes (</w:t>
            </w:r>
            <w:r w:rsidRPr="00122BA9">
              <w:rPr>
                <w:b/>
                <w:color w:val="000000"/>
                <w:sz w:val="22"/>
                <w:szCs w:val="22"/>
                <w:u w:val="single"/>
              </w:rPr>
              <w:t>max 200 words</w:t>
            </w:r>
            <w:r w:rsidRPr="00122BA9">
              <w:rPr>
                <w:color w:val="000000"/>
                <w:sz w:val="22"/>
                <w:szCs w:val="22"/>
              </w:rPr>
              <w:t xml:space="preserve">): </w:t>
            </w:r>
            <w:r w:rsidRPr="00122BA9">
              <w:rPr>
                <w:sz w:val="22"/>
                <w:szCs w:val="22"/>
              </w:rPr>
              <w:t xml:space="preserve">The qualifying candidate must demonstrate through a body of work that he/she: </w:t>
            </w:r>
            <w:proofErr w:type="spellStart"/>
            <w:r w:rsidRPr="00122BA9">
              <w:rPr>
                <w:sz w:val="22"/>
                <w:szCs w:val="22"/>
              </w:rPr>
              <w:t>i</w:t>
            </w:r>
            <w:proofErr w:type="spellEnd"/>
            <w:r w:rsidRPr="00122BA9">
              <w:rPr>
                <w:sz w:val="22"/>
                <w:szCs w:val="22"/>
              </w:rPr>
              <w:t xml:space="preserve">) is capable of independent and original research; ii) possesses highly specialized, authoritative knowledge and is competent to apply that knowledge to the solution of problems; and iii) is self-directed and self-critical. </w:t>
            </w:r>
            <w:r w:rsidRPr="00122BA9">
              <w:rPr>
                <w:sz w:val="22"/>
                <w:szCs w:val="22"/>
              </w:rPr>
              <w:fldChar w:fldCharType="begin"/>
            </w:r>
            <w:r w:rsidRPr="00122BA9">
              <w:rPr>
                <w:sz w:val="22"/>
                <w:szCs w:val="22"/>
              </w:rPr>
              <w:instrText xml:space="preserve"> FORMTEXT </w:instrText>
            </w:r>
            <w:r w:rsidR="002E3EAC">
              <w:rPr>
                <w:sz w:val="22"/>
                <w:szCs w:val="22"/>
              </w:rPr>
              <w:fldChar w:fldCharType="separate"/>
            </w:r>
            <w:r w:rsidRPr="00122BA9">
              <w:rPr>
                <w:sz w:val="22"/>
                <w:szCs w:val="22"/>
              </w:rPr>
              <w:fldChar w:fldCharType="end"/>
            </w:r>
          </w:p>
        </w:tc>
      </w:tr>
    </w:tbl>
    <w:p w14:paraId="5E9FEBBC" w14:textId="77777777" w:rsidR="003D2D9C" w:rsidRPr="00122BA9" w:rsidRDefault="003D2D9C" w:rsidP="003D2D9C">
      <w:pPr>
        <w:rPr>
          <w:color w:val="000000"/>
          <w:sz w:val="20"/>
        </w:rPr>
      </w:pPr>
    </w:p>
    <w:tbl>
      <w:tblPr>
        <w:tblpPr w:leftFromText="181" w:rightFromText="181" w:horzAnchor="page" w:tblpXSpec="center" w:tblpYSpec="top"/>
        <w:tblW w:w="10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23"/>
      </w:tblGrid>
      <w:tr w:rsidR="003D2D9C" w:rsidRPr="00122BA9" w14:paraId="40678756" w14:textId="77777777" w:rsidTr="003D2D9C">
        <w:trPr>
          <w:trHeight w:val="605"/>
        </w:trPr>
        <w:tc>
          <w:tcPr>
            <w:tcW w:w="10623" w:type="dxa"/>
            <w:shd w:val="clear" w:color="auto" w:fill="E2EFD9" w:themeFill="accent6" w:themeFillTint="33"/>
            <w:vAlign w:val="center"/>
          </w:tcPr>
          <w:p w14:paraId="382361B1" w14:textId="77777777" w:rsidR="003D2D9C" w:rsidRPr="00122BA9" w:rsidRDefault="003D2D9C" w:rsidP="003D2D9C">
            <w:pPr>
              <w:spacing w:after="120"/>
              <w:jc w:val="center"/>
              <w:rPr>
                <w:b/>
                <w:sz w:val="22"/>
                <w:szCs w:val="22"/>
              </w:rPr>
            </w:pPr>
            <w:r w:rsidRPr="00122BA9">
              <w:rPr>
                <w:b/>
                <w:sz w:val="22"/>
                <w:szCs w:val="22"/>
              </w:rPr>
              <w:lastRenderedPageBreak/>
              <w:t>UNIVERSITY OF NIGERIA, NSUKKA</w:t>
            </w:r>
          </w:p>
        </w:tc>
      </w:tr>
      <w:tr w:rsidR="003D2D9C" w:rsidRPr="00122BA9" w14:paraId="6C4AF5CC" w14:textId="77777777" w:rsidTr="003D2D9C">
        <w:trPr>
          <w:trHeight w:val="911"/>
        </w:trPr>
        <w:tc>
          <w:tcPr>
            <w:tcW w:w="10623" w:type="dxa"/>
            <w:vAlign w:val="center"/>
          </w:tcPr>
          <w:p w14:paraId="5EBFC562" w14:textId="77777777" w:rsidR="003D2D9C" w:rsidRPr="00122BA9" w:rsidRDefault="003D2D9C" w:rsidP="003D2D9C">
            <w:pPr>
              <w:rPr>
                <w:sz w:val="22"/>
                <w:szCs w:val="22"/>
              </w:rPr>
            </w:pPr>
          </w:p>
          <w:p w14:paraId="7E0423F4" w14:textId="77777777" w:rsidR="003D2D9C" w:rsidRPr="00122BA9" w:rsidRDefault="003D2D9C" w:rsidP="003D2D9C">
            <w:pPr>
              <w:pStyle w:val="ListParagraph"/>
              <w:numPr>
                <w:ilvl w:val="0"/>
                <w:numId w:val="6"/>
              </w:numPr>
              <w:rPr>
                <w:b/>
                <w:sz w:val="22"/>
                <w:szCs w:val="22"/>
              </w:rPr>
            </w:pPr>
            <w:r w:rsidRPr="00122BA9">
              <w:rPr>
                <w:b/>
                <w:sz w:val="22"/>
                <w:szCs w:val="22"/>
              </w:rPr>
              <w:t xml:space="preserve"> MSc Space Physics</w:t>
            </w:r>
          </w:p>
          <w:p w14:paraId="7FE4424B" w14:textId="77777777" w:rsidR="003D2D9C" w:rsidRPr="00122BA9" w:rsidRDefault="003D2D9C" w:rsidP="003D2D9C">
            <w:pPr>
              <w:rPr>
                <w:b/>
                <w:sz w:val="22"/>
                <w:szCs w:val="22"/>
              </w:rPr>
            </w:pPr>
          </w:p>
          <w:p w14:paraId="72D044C8" w14:textId="77777777" w:rsidR="003D2D9C" w:rsidRPr="00122BA9" w:rsidRDefault="003D2D9C" w:rsidP="003D2D9C">
            <w:pPr>
              <w:rPr>
                <w:sz w:val="22"/>
                <w:szCs w:val="22"/>
              </w:rPr>
            </w:pPr>
            <w:r w:rsidRPr="00122BA9">
              <w:rPr>
                <w:b/>
                <w:sz w:val="22"/>
                <w:szCs w:val="22"/>
              </w:rPr>
              <w:t>Duration (in semesters):</w:t>
            </w:r>
            <w:r w:rsidRPr="00122BA9">
              <w:rPr>
                <w:sz w:val="22"/>
                <w:szCs w:val="22"/>
              </w:rPr>
              <w:t xml:space="preserve"> 4</w:t>
            </w:r>
          </w:p>
          <w:p w14:paraId="3AEBB181" w14:textId="77777777" w:rsidR="003D2D9C" w:rsidRPr="00122BA9" w:rsidRDefault="003D2D9C" w:rsidP="003D2D9C">
            <w:pPr>
              <w:rPr>
                <w:b/>
                <w:sz w:val="22"/>
                <w:szCs w:val="22"/>
              </w:rPr>
            </w:pPr>
          </w:p>
          <w:p w14:paraId="7F057DA6" w14:textId="77777777" w:rsidR="003D2D9C" w:rsidRPr="00122BA9" w:rsidRDefault="003D2D9C" w:rsidP="003D2D9C">
            <w:pPr>
              <w:rPr>
                <w:sz w:val="22"/>
                <w:szCs w:val="22"/>
              </w:rPr>
            </w:pPr>
            <w:r w:rsidRPr="00122BA9">
              <w:rPr>
                <w:b/>
                <w:sz w:val="22"/>
                <w:szCs w:val="22"/>
              </w:rPr>
              <w:t>Study credits/hours (per semester):</w:t>
            </w:r>
            <w:r w:rsidRPr="00122BA9">
              <w:rPr>
                <w:sz w:val="22"/>
                <w:szCs w:val="22"/>
              </w:rPr>
              <w:t xml:space="preserve"> 12</w:t>
            </w:r>
          </w:p>
          <w:p w14:paraId="10B236B4" w14:textId="77777777" w:rsidR="003D2D9C" w:rsidRPr="00122BA9" w:rsidRDefault="003D2D9C" w:rsidP="003D2D9C">
            <w:pPr>
              <w:rPr>
                <w:b/>
                <w:sz w:val="22"/>
                <w:szCs w:val="22"/>
              </w:rPr>
            </w:pPr>
          </w:p>
          <w:p w14:paraId="1FE9525D" w14:textId="77777777" w:rsidR="003D2D9C" w:rsidRPr="00122BA9" w:rsidRDefault="003D2D9C" w:rsidP="003D2D9C">
            <w:pPr>
              <w:rPr>
                <w:sz w:val="22"/>
                <w:szCs w:val="22"/>
              </w:rPr>
            </w:pPr>
            <w:r w:rsidRPr="00122BA9">
              <w:rPr>
                <w:b/>
                <w:sz w:val="22"/>
                <w:szCs w:val="22"/>
              </w:rPr>
              <w:t>Objectives (</w:t>
            </w:r>
            <w:r w:rsidRPr="00122BA9">
              <w:rPr>
                <w:b/>
                <w:sz w:val="22"/>
                <w:szCs w:val="22"/>
                <w:u w:val="single"/>
              </w:rPr>
              <w:t>max. 150 words</w:t>
            </w:r>
            <w:r w:rsidRPr="00122BA9">
              <w:rPr>
                <w:sz w:val="22"/>
                <w:szCs w:val="22"/>
              </w:rPr>
              <w:t>): The MSc program in Space Physics is designed to impart both theoretical and practical knowledge on Astrophysics, physics, physics of the atmosphere and thereby inculcating in the students, the skills and intellectual training needed for taking up careers in Space Physics collaborating with universities, research centres and industries.</w:t>
            </w:r>
          </w:p>
          <w:p w14:paraId="55096B63" w14:textId="77777777" w:rsidR="003D2D9C" w:rsidRPr="00122BA9" w:rsidRDefault="003D2D9C" w:rsidP="003D2D9C">
            <w:pPr>
              <w:rPr>
                <w:b/>
                <w:sz w:val="22"/>
                <w:szCs w:val="22"/>
              </w:rPr>
            </w:pPr>
          </w:p>
          <w:p w14:paraId="6569983E" w14:textId="77777777" w:rsidR="003D2D9C" w:rsidRPr="00122BA9" w:rsidRDefault="003D2D9C" w:rsidP="003D2D9C">
            <w:pPr>
              <w:rPr>
                <w:sz w:val="22"/>
                <w:szCs w:val="22"/>
              </w:rPr>
            </w:pPr>
            <w:r w:rsidRPr="00122BA9">
              <w:rPr>
                <w:b/>
                <w:sz w:val="22"/>
                <w:szCs w:val="22"/>
              </w:rPr>
              <w:t>Structure and content (</w:t>
            </w:r>
            <w:r w:rsidRPr="00122BA9">
              <w:rPr>
                <w:b/>
                <w:sz w:val="22"/>
                <w:szCs w:val="22"/>
                <w:u w:val="single"/>
              </w:rPr>
              <w:t>max. 400 words</w:t>
            </w:r>
            <w:r w:rsidRPr="00122BA9">
              <w:rPr>
                <w:sz w:val="22"/>
                <w:szCs w:val="22"/>
              </w:rPr>
              <w:t>): The students are required to take core courses designed to give foundation knowledge in physics and technology and at advanced levels in the various areas of Space Physics. The students are also required to take courses in the specialised areas of their choice following the advice of their supervisor. The MSc examination consist of written papers on the courses taken and research work presented in the form of a project report or dissertation as the case may be. The core courses of the programme are: Classical Mechanics, Classical Electrodynamics, Quantum Mechanics, Statistical Physics, Quantum Field Theory, Methods of Theoretical Physics, Electronic Instrumentation and Measurement. Courses offered in the field of Astrophysics are: High Energy Astrophysics, General Relativity, Cosmology, Plasma Physics, Galactic and Extragalactic Radio Astronomy, Random Signals and Noise Processing, Radio Astronomy and Space Science Information. Courses offered in the field of Atmospheric Sciences are: Meteorology, Physics of Geomagnetic Phenomena, Aeronomy, Physics of Remote Sensing, Communication and Satellite Technology, Radio Wave Propagation.</w:t>
            </w:r>
          </w:p>
          <w:p w14:paraId="1F027637" w14:textId="77777777" w:rsidR="003D2D9C" w:rsidRPr="00122BA9" w:rsidRDefault="003D2D9C" w:rsidP="003D2D9C">
            <w:pPr>
              <w:rPr>
                <w:b/>
                <w:sz w:val="22"/>
                <w:szCs w:val="22"/>
              </w:rPr>
            </w:pPr>
          </w:p>
          <w:p w14:paraId="3C7DE0D7" w14:textId="77777777" w:rsidR="003D2D9C" w:rsidRPr="00122BA9" w:rsidRDefault="003D2D9C" w:rsidP="003D2D9C">
            <w:pPr>
              <w:rPr>
                <w:sz w:val="22"/>
                <w:szCs w:val="22"/>
              </w:rPr>
            </w:pPr>
            <w:r w:rsidRPr="00122BA9">
              <w:rPr>
                <w:b/>
                <w:sz w:val="22"/>
                <w:szCs w:val="22"/>
              </w:rPr>
              <w:t>Learning outcomes (</w:t>
            </w:r>
            <w:r w:rsidRPr="00122BA9">
              <w:rPr>
                <w:b/>
                <w:sz w:val="22"/>
                <w:szCs w:val="22"/>
                <w:u w:val="single"/>
              </w:rPr>
              <w:t>max 200 words</w:t>
            </w:r>
            <w:r w:rsidRPr="00122BA9">
              <w:rPr>
                <w:sz w:val="22"/>
                <w:szCs w:val="22"/>
              </w:rPr>
              <w:t>): The training increases not only the student’s skills, intellectual and professional competence for making career as a physicist, but also prepares the students for careers as lecturers and researchers in the universities and other tertiary educational institutions; industrial research institutes and government departments (including space agencies and observatories). The students are expected to be knowledgeable enough in the various areas of atmospheric science and astrophysics course taken in order to understand, initiate and conduct researches in space science independently with minimal supervision.</w:t>
            </w:r>
          </w:p>
          <w:p w14:paraId="44276F2C" w14:textId="77777777" w:rsidR="003D2D9C" w:rsidRPr="00122BA9" w:rsidRDefault="003D2D9C" w:rsidP="003D2D9C">
            <w:pPr>
              <w:rPr>
                <w:b/>
                <w:sz w:val="22"/>
                <w:szCs w:val="22"/>
              </w:rPr>
            </w:pPr>
          </w:p>
          <w:p w14:paraId="37E0C75F" w14:textId="77777777" w:rsidR="003D2D9C" w:rsidRPr="00122BA9" w:rsidRDefault="003D2D9C" w:rsidP="003D2D9C">
            <w:pPr>
              <w:pStyle w:val="ListParagraph"/>
              <w:numPr>
                <w:ilvl w:val="0"/>
                <w:numId w:val="6"/>
              </w:numPr>
              <w:spacing w:after="240"/>
              <w:jc w:val="both"/>
              <w:rPr>
                <w:b/>
                <w:color w:val="000000"/>
                <w:sz w:val="22"/>
                <w:szCs w:val="22"/>
              </w:rPr>
            </w:pPr>
            <w:r w:rsidRPr="00122BA9">
              <w:rPr>
                <w:b/>
                <w:color w:val="000000"/>
                <w:sz w:val="22"/>
                <w:szCs w:val="22"/>
              </w:rPr>
              <w:t>PhD Space Physics</w:t>
            </w:r>
          </w:p>
          <w:p w14:paraId="454D5FED" w14:textId="77777777" w:rsidR="003D2D9C" w:rsidRPr="00122BA9" w:rsidRDefault="003D2D9C" w:rsidP="003D2D9C">
            <w:pPr>
              <w:spacing w:after="240"/>
              <w:jc w:val="both"/>
              <w:rPr>
                <w:color w:val="000000"/>
                <w:sz w:val="22"/>
                <w:szCs w:val="22"/>
              </w:rPr>
            </w:pPr>
            <w:r w:rsidRPr="00122BA9">
              <w:rPr>
                <w:b/>
                <w:color w:val="000000"/>
                <w:sz w:val="22"/>
                <w:szCs w:val="22"/>
              </w:rPr>
              <w:t>Duration (in semesters):</w:t>
            </w:r>
            <w:r w:rsidRPr="00122BA9">
              <w:rPr>
                <w:color w:val="000000"/>
                <w:sz w:val="22"/>
                <w:szCs w:val="22"/>
              </w:rPr>
              <w:t xml:space="preserve"> 6</w:t>
            </w:r>
          </w:p>
          <w:p w14:paraId="4465EDD3" w14:textId="77777777" w:rsidR="003D2D9C" w:rsidRPr="00122BA9" w:rsidRDefault="003D2D9C" w:rsidP="003D2D9C">
            <w:pPr>
              <w:spacing w:after="240"/>
              <w:jc w:val="both"/>
              <w:rPr>
                <w:color w:val="000000"/>
                <w:sz w:val="22"/>
                <w:szCs w:val="22"/>
              </w:rPr>
            </w:pPr>
            <w:r w:rsidRPr="00122BA9">
              <w:rPr>
                <w:b/>
                <w:color w:val="000000"/>
                <w:sz w:val="22"/>
                <w:szCs w:val="22"/>
              </w:rPr>
              <w:t>Study credits/hours (per semester):</w:t>
            </w:r>
            <w:r w:rsidRPr="00122BA9">
              <w:rPr>
                <w:color w:val="000000"/>
                <w:sz w:val="22"/>
                <w:szCs w:val="22"/>
              </w:rPr>
              <w:t xml:space="preserve"> 12</w:t>
            </w:r>
          </w:p>
          <w:p w14:paraId="1561929E" w14:textId="77777777" w:rsidR="003D2D9C" w:rsidRPr="00122BA9" w:rsidRDefault="003D2D9C" w:rsidP="003D2D9C">
            <w:pPr>
              <w:spacing w:after="240"/>
              <w:contextualSpacing/>
              <w:jc w:val="both"/>
              <w:rPr>
                <w:color w:val="000000"/>
                <w:sz w:val="22"/>
                <w:szCs w:val="22"/>
              </w:rPr>
            </w:pPr>
            <w:r w:rsidRPr="00122BA9">
              <w:rPr>
                <w:b/>
                <w:color w:val="000000"/>
                <w:sz w:val="22"/>
                <w:szCs w:val="22"/>
              </w:rPr>
              <w:t>Objectives (</w:t>
            </w:r>
            <w:r w:rsidRPr="00122BA9">
              <w:rPr>
                <w:b/>
                <w:color w:val="000000"/>
                <w:sz w:val="22"/>
                <w:szCs w:val="22"/>
                <w:u w:val="single"/>
              </w:rPr>
              <w:t>max. 150 words</w:t>
            </w:r>
            <w:r w:rsidRPr="00122BA9">
              <w:rPr>
                <w:color w:val="000000"/>
                <w:sz w:val="22"/>
                <w:szCs w:val="22"/>
              </w:rPr>
              <w:t xml:space="preserve">): </w:t>
            </w:r>
          </w:p>
          <w:p w14:paraId="5B427E81" w14:textId="77777777" w:rsidR="003D2D9C" w:rsidRPr="00122BA9" w:rsidRDefault="003D2D9C" w:rsidP="003D2D9C">
            <w:pPr>
              <w:spacing w:after="240"/>
              <w:contextualSpacing/>
              <w:jc w:val="both"/>
              <w:rPr>
                <w:sz w:val="22"/>
                <w:szCs w:val="22"/>
              </w:rPr>
            </w:pPr>
            <w:r w:rsidRPr="00122BA9">
              <w:rPr>
                <w:sz w:val="22"/>
                <w:szCs w:val="22"/>
              </w:rPr>
              <w:t>The aim of the PhD programme in the Department of Physics is to impart scientific knowledge in key areas of research such as astronomy and astrophysics and ultimately lead to the production of high level man power with strong background in physics. The graduates from this programme are expected to develop a high degree of competence in thinking independently about research problems and seeking to provide insight into solutions using the techniques’ learned as physicists.</w:t>
            </w:r>
          </w:p>
          <w:p w14:paraId="20FC032A" w14:textId="77777777" w:rsidR="003D2D9C" w:rsidRPr="00122BA9" w:rsidRDefault="003D2D9C" w:rsidP="003D2D9C">
            <w:pPr>
              <w:spacing w:after="240"/>
              <w:contextualSpacing/>
              <w:jc w:val="both"/>
              <w:rPr>
                <w:color w:val="000000"/>
                <w:sz w:val="22"/>
                <w:szCs w:val="22"/>
              </w:rPr>
            </w:pPr>
          </w:p>
          <w:p w14:paraId="7F123619" w14:textId="77777777" w:rsidR="003D2D9C" w:rsidRPr="00122BA9" w:rsidRDefault="003D2D9C" w:rsidP="003D2D9C">
            <w:pPr>
              <w:spacing w:after="240"/>
              <w:contextualSpacing/>
              <w:jc w:val="both"/>
              <w:rPr>
                <w:color w:val="000000"/>
                <w:sz w:val="22"/>
                <w:szCs w:val="22"/>
              </w:rPr>
            </w:pPr>
            <w:r w:rsidRPr="00122BA9">
              <w:rPr>
                <w:b/>
                <w:color w:val="000000"/>
                <w:sz w:val="22"/>
                <w:szCs w:val="22"/>
              </w:rPr>
              <w:t>Structure and content (</w:t>
            </w:r>
            <w:r w:rsidRPr="00122BA9">
              <w:rPr>
                <w:b/>
                <w:color w:val="000000"/>
                <w:sz w:val="22"/>
                <w:szCs w:val="22"/>
                <w:u w:val="single"/>
              </w:rPr>
              <w:t>max. 400 words</w:t>
            </w:r>
            <w:r w:rsidRPr="00122BA9">
              <w:rPr>
                <w:color w:val="000000"/>
                <w:sz w:val="22"/>
                <w:szCs w:val="22"/>
              </w:rPr>
              <w:t>):</w:t>
            </w:r>
          </w:p>
          <w:p w14:paraId="78B26719" w14:textId="77777777" w:rsidR="003D2D9C" w:rsidRPr="00122BA9" w:rsidRDefault="003D2D9C" w:rsidP="003D2D9C">
            <w:pPr>
              <w:spacing w:after="240"/>
              <w:contextualSpacing/>
              <w:jc w:val="both"/>
              <w:rPr>
                <w:color w:val="000000"/>
                <w:sz w:val="22"/>
                <w:szCs w:val="22"/>
              </w:rPr>
            </w:pPr>
            <w:r w:rsidRPr="00122BA9">
              <w:rPr>
                <w:sz w:val="22"/>
                <w:szCs w:val="22"/>
              </w:rPr>
              <w:t xml:space="preserve">To be awarded a degree candidate must pass a minimum of 30 units courses made up as follow: </w:t>
            </w:r>
            <w:proofErr w:type="spellStart"/>
            <w:r w:rsidRPr="00122BA9">
              <w:rPr>
                <w:sz w:val="22"/>
                <w:szCs w:val="22"/>
              </w:rPr>
              <w:t>i</w:t>
            </w:r>
            <w:proofErr w:type="spellEnd"/>
            <w:r w:rsidRPr="00122BA9">
              <w:rPr>
                <w:sz w:val="22"/>
                <w:szCs w:val="22"/>
              </w:rPr>
              <w:t xml:space="preserve">) core courses of 27 credits, including the general courses (see MSc course list), thesis research project and seminars; ii) elective courses of minimum of 3 credits; iii) at least two oral presentations/seminar reporting the research progresses (6 units); iv) </w:t>
            </w:r>
            <w:r w:rsidRPr="00122BA9">
              <w:rPr>
                <w:sz w:val="22"/>
                <w:szCs w:val="22"/>
              </w:rPr>
              <w:lastRenderedPageBreak/>
              <w:t>the PhD candidate shall carry out research in a relevant area of specialization and submit an monographic thesis (12 credits) which must be defended (</w:t>
            </w:r>
            <w:r w:rsidRPr="00122BA9">
              <w:rPr>
                <w:i/>
                <w:sz w:val="22"/>
                <w:szCs w:val="22"/>
              </w:rPr>
              <w:t>viva voce</w:t>
            </w:r>
            <w:r w:rsidRPr="00122BA9">
              <w:rPr>
                <w:sz w:val="22"/>
                <w:szCs w:val="22"/>
              </w:rPr>
              <w:t>) before a panel of external and internal examiners.</w:t>
            </w:r>
          </w:p>
          <w:p w14:paraId="6F2A1A66" w14:textId="77777777" w:rsidR="003D2D9C" w:rsidRPr="00122BA9" w:rsidRDefault="003D2D9C" w:rsidP="003D2D9C">
            <w:pPr>
              <w:spacing w:after="240"/>
              <w:contextualSpacing/>
              <w:jc w:val="both"/>
              <w:rPr>
                <w:sz w:val="22"/>
                <w:szCs w:val="22"/>
              </w:rPr>
            </w:pPr>
          </w:p>
          <w:p w14:paraId="3D439FAF" w14:textId="77777777" w:rsidR="003D2D9C" w:rsidRPr="00122BA9" w:rsidRDefault="003D2D9C" w:rsidP="003D2D9C">
            <w:pPr>
              <w:spacing w:after="240"/>
              <w:contextualSpacing/>
              <w:jc w:val="both"/>
              <w:rPr>
                <w:color w:val="000000"/>
                <w:sz w:val="22"/>
                <w:szCs w:val="22"/>
              </w:rPr>
            </w:pPr>
            <w:r w:rsidRPr="00122BA9">
              <w:rPr>
                <w:b/>
                <w:color w:val="000000"/>
                <w:sz w:val="22"/>
                <w:szCs w:val="22"/>
              </w:rPr>
              <w:t>Learning outcomes (</w:t>
            </w:r>
            <w:r w:rsidRPr="00122BA9">
              <w:rPr>
                <w:b/>
                <w:color w:val="000000"/>
                <w:sz w:val="22"/>
                <w:szCs w:val="22"/>
                <w:u w:val="single"/>
              </w:rPr>
              <w:t>max 200 words</w:t>
            </w:r>
            <w:r w:rsidRPr="00122BA9">
              <w:rPr>
                <w:color w:val="000000"/>
                <w:sz w:val="22"/>
                <w:szCs w:val="22"/>
              </w:rPr>
              <w:t>):</w:t>
            </w:r>
          </w:p>
          <w:p w14:paraId="6651D450" w14:textId="77777777" w:rsidR="003D2D9C" w:rsidRPr="00122BA9" w:rsidRDefault="003D2D9C" w:rsidP="003D2D9C">
            <w:pPr>
              <w:pStyle w:val="ListParagraph"/>
              <w:numPr>
                <w:ilvl w:val="0"/>
                <w:numId w:val="5"/>
              </w:numPr>
              <w:rPr>
                <w:sz w:val="22"/>
                <w:szCs w:val="22"/>
              </w:rPr>
            </w:pPr>
            <w:r w:rsidRPr="00122BA9">
              <w:rPr>
                <w:sz w:val="22"/>
                <w:szCs w:val="22"/>
              </w:rPr>
              <w:t>Successful graduates of the above degree programmes are well equipped for postgraduate studies and teaching in the relevant subject. Their training also prepares them for careers in Government Departments, e. g. Meteorology, Geological Survey, National Standard organization; in Industrial research Establishment e.g. Astronomical Observations, oil, steel and other industries; and commercial and technical firms needs the services of a physicist.</w:t>
            </w:r>
          </w:p>
        </w:tc>
      </w:tr>
    </w:tbl>
    <w:p w14:paraId="12C4932A" w14:textId="77777777" w:rsidR="003D2D9C" w:rsidRPr="00122BA9" w:rsidRDefault="003D2D9C" w:rsidP="003D2D9C">
      <w:pPr>
        <w:jc w:val="both"/>
        <w:rPr>
          <w:color w:val="000000"/>
          <w:sz w:val="20"/>
        </w:rPr>
      </w:pPr>
    </w:p>
    <w:p w14:paraId="1A4E7612" w14:textId="77777777" w:rsidR="003D2D9C" w:rsidRPr="00122BA9" w:rsidRDefault="003D2D9C" w:rsidP="003D2D9C">
      <w:pPr>
        <w:rPr>
          <w:color w:val="000000"/>
          <w:sz w:val="20"/>
        </w:rPr>
      </w:pPr>
      <w:r w:rsidRPr="00122BA9">
        <w:rPr>
          <w:color w:val="000000"/>
          <w:sz w:val="20"/>
        </w:rPr>
        <w:br w:type="page"/>
      </w:r>
    </w:p>
    <w:p w14:paraId="4F1452C6" w14:textId="77777777" w:rsidR="003D2D9C" w:rsidRPr="00122BA9" w:rsidRDefault="003D2D9C" w:rsidP="003D2D9C">
      <w:pPr>
        <w:jc w:val="both"/>
        <w:rPr>
          <w:color w:val="000000"/>
          <w:sz w:val="20"/>
        </w:rPr>
      </w:pPr>
    </w:p>
    <w:tbl>
      <w:tblPr>
        <w:tblStyle w:val="TableGrid1"/>
        <w:tblW w:w="0" w:type="auto"/>
        <w:jc w:val="center"/>
        <w:tblLayout w:type="fixed"/>
        <w:tblLook w:val="0000" w:firstRow="0" w:lastRow="0" w:firstColumn="0" w:lastColumn="0" w:noHBand="0" w:noVBand="0"/>
      </w:tblPr>
      <w:tblGrid>
        <w:gridCol w:w="10490"/>
      </w:tblGrid>
      <w:tr w:rsidR="003D2D9C" w:rsidRPr="00122BA9" w14:paraId="1220647A" w14:textId="77777777" w:rsidTr="003D2D9C">
        <w:trPr>
          <w:trHeight w:val="420"/>
          <w:jc w:val="center"/>
        </w:trPr>
        <w:tc>
          <w:tcPr>
            <w:tcW w:w="10490" w:type="dxa"/>
            <w:shd w:val="clear" w:color="auto" w:fill="FAB0AD"/>
          </w:tcPr>
          <w:p w14:paraId="59B865A6" w14:textId="77777777" w:rsidR="003D2D9C" w:rsidRPr="00122BA9" w:rsidRDefault="003D2D9C" w:rsidP="003D2D9C">
            <w:pPr>
              <w:ind w:left="34"/>
              <w:jc w:val="center"/>
              <w:rPr>
                <w:rFonts w:asciiTheme="minorHAnsi" w:hAnsiTheme="minorHAnsi"/>
                <w:b/>
                <w:sz w:val="10"/>
                <w:szCs w:val="10"/>
              </w:rPr>
            </w:pPr>
            <w:r w:rsidRPr="00122BA9">
              <w:rPr>
                <w:rFonts w:asciiTheme="minorHAnsi" w:hAnsiTheme="minorHAnsi"/>
                <w:b/>
                <w:sz w:val="22"/>
                <w:szCs w:val="22"/>
              </w:rPr>
              <w:t>ADDIS ABABA UNIVERSITY, DEPARTMENT OF PHYSICS</w:t>
            </w:r>
          </w:p>
        </w:tc>
      </w:tr>
      <w:tr w:rsidR="003D2D9C" w:rsidRPr="00122BA9" w14:paraId="15A18ED6" w14:textId="77777777" w:rsidTr="003D2D9C">
        <w:trPr>
          <w:trHeight w:val="276"/>
          <w:jc w:val="center"/>
        </w:trPr>
        <w:tc>
          <w:tcPr>
            <w:tcW w:w="10490" w:type="dxa"/>
          </w:tcPr>
          <w:p w14:paraId="7FBB679F" w14:textId="77777777" w:rsidR="003D2D9C" w:rsidRPr="00122BA9" w:rsidRDefault="003D2D9C" w:rsidP="003D2D9C">
            <w:pPr>
              <w:pStyle w:val="ListParagraph"/>
              <w:numPr>
                <w:ilvl w:val="0"/>
                <w:numId w:val="6"/>
              </w:numPr>
              <w:spacing w:after="240"/>
              <w:jc w:val="both"/>
              <w:rPr>
                <w:b/>
                <w:sz w:val="22"/>
                <w:szCs w:val="22"/>
              </w:rPr>
            </w:pPr>
            <w:r w:rsidRPr="00122BA9">
              <w:rPr>
                <w:b/>
                <w:sz w:val="22"/>
                <w:szCs w:val="22"/>
              </w:rPr>
              <w:t xml:space="preserve"> </w:t>
            </w:r>
            <w:r w:rsidRPr="00122BA9">
              <w:rPr>
                <w:b/>
                <w:sz w:val="23"/>
                <w:szCs w:val="23"/>
              </w:rPr>
              <w:t>MSc Physics</w:t>
            </w:r>
            <w:r w:rsidRPr="00122BA9">
              <w:rPr>
                <w:rFonts w:cs="Arial"/>
                <w:b/>
                <w:i/>
                <w:iCs/>
                <w:color w:val="000000"/>
                <w:kern w:val="36"/>
                <w:shd w:val="clear" w:color="auto" w:fill="FFFFFF"/>
                <w:lang w:eastAsia="en-ZA" w:bidi="he-IL"/>
              </w:rPr>
              <w:t xml:space="preserve"> </w:t>
            </w:r>
          </w:p>
          <w:p w14:paraId="53832DA8" w14:textId="77777777" w:rsidR="003D2D9C" w:rsidRPr="00122BA9" w:rsidRDefault="003D2D9C" w:rsidP="003D2D9C">
            <w:pPr>
              <w:spacing w:after="240"/>
              <w:jc w:val="both"/>
              <w:rPr>
                <w:rFonts w:asciiTheme="minorHAnsi" w:hAnsiTheme="minorHAnsi"/>
                <w:sz w:val="22"/>
                <w:szCs w:val="22"/>
              </w:rPr>
            </w:pPr>
            <w:r w:rsidRPr="00122BA9">
              <w:rPr>
                <w:rFonts w:asciiTheme="minorHAnsi" w:hAnsiTheme="minorHAnsi"/>
                <w:b/>
                <w:sz w:val="22"/>
                <w:szCs w:val="22"/>
              </w:rPr>
              <w:t xml:space="preserve">Duration (in semesters): </w:t>
            </w:r>
            <w:r w:rsidRPr="00122BA9">
              <w:rPr>
                <w:rFonts w:asciiTheme="minorHAnsi" w:hAnsiTheme="minorHAnsi"/>
                <w:sz w:val="22"/>
                <w:szCs w:val="22"/>
              </w:rPr>
              <w:t xml:space="preserve">4 </w:t>
            </w:r>
          </w:p>
          <w:p w14:paraId="6A7B5946" w14:textId="77777777" w:rsidR="003D2D9C" w:rsidRPr="00122BA9" w:rsidRDefault="003D2D9C" w:rsidP="003D2D9C">
            <w:pPr>
              <w:spacing w:after="240"/>
              <w:jc w:val="both"/>
              <w:rPr>
                <w:rFonts w:asciiTheme="minorHAnsi" w:hAnsiTheme="minorHAnsi"/>
                <w:sz w:val="22"/>
                <w:szCs w:val="22"/>
              </w:rPr>
            </w:pPr>
            <w:r w:rsidRPr="00122BA9">
              <w:rPr>
                <w:rFonts w:asciiTheme="minorHAnsi" w:hAnsiTheme="minorHAnsi"/>
                <w:b/>
                <w:sz w:val="22"/>
                <w:szCs w:val="22"/>
              </w:rPr>
              <w:t>Study credits (per semester):</w:t>
            </w:r>
            <w:r w:rsidRPr="00122BA9">
              <w:rPr>
                <w:rFonts w:asciiTheme="minorHAnsi" w:hAnsiTheme="minorHAnsi"/>
                <w:sz w:val="22"/>
                <w:szCs w:val="22"/>
              </w:rPr>
              <w:t xml:space="preserve"> 23 ECTS</w:t>
            </w:r>
          </w:p>
          <w:p w14:paraId="191CCB11" w14:textId="77777777" w:rsidR="003D2D9C" w:rsidRPr="00122BA9" w:rsidRDefault="003D2D9C" w:rsidP="003D2D9C">
            <w:pPr>
              <w:spacing w:after="240"/>
              <w:contextualSpacing/>
              <w:jc w:val="both"/>
              <w:rPr>
                <w:rFonts w:asciiTheme="minorHAnsi" w:hAnsiTheme="minorHAnsi"/>
                <w:sz w:val="22"/>
                <w:szCs w:val="22"/>
              </w:rPr>
            </w:pPr>
            <w:r w:rsidRPr="00122BA9">
              <w:rPr>
                <w:rFonts w:asciiTheme="minorHAnsi" w:hAnsiTheme="minorHAnsi"/>
                <w:b/>
                <w:sz w:val="22"/>
                <w:szCs w:val="22"/>
              </w:rPr>
              <w:t>Objectives (</w:t>
            </w:r>
            <w:r w:rsidRPr="00122BA9">
              <w:rPr>
                <w:rFonts w:asciiTheme="minorHAnsi" w:hAnsiTheme="minorHAnsi"/>
                <w:b/>
                <w:sz w:val="22"/>
                <w:szCs w:val="22"/>
                <w:u w:val="single"/>
              </w:rPr>
              <w:t>max. 150 words</w:t>
            </w:r>
            <w:r w:rsidRPr="00122BA9">
              <w:rPr>
                <w:rFonts w:asciiTheme="minorHAnsi" w:hAnsiTheme="minorHAnsi"/>
                <w:sz w:val="22"/>
                <w:szCs w:val="22"/>
              </w:rPr>
              <w:t>): The Department of Physics of AAU offers a MSc degree programme by coursework and research in physics. Postgraduate degree programmes normally form an integral part of a University, to serve the general purpose of developing research capabilities through dedicated and persistent scholarship as well as providing relevant trained manpower needed for teaching at institutions of higher learning and/or carrying out research in Academic, public and private institutions. The MSc programme in physics covers the following areas of specialization: Astronomy/Astrophysics, Atmospheric Physics Condensed Matter Physics (Solid State Physics) Laser Spectroscopy, Modelling and Simulation of Novel Materials, Nuclear physics, Polymer Physics, Quantum Field Theory, Quantum Optics, Space Physics, Statistical physics, Imaging Physics.</w:t>
            </w:r>
          </w:p>
          <w:p w14:paraId="00A70F97" w14:textId="77777777" w:rsidR="003D2D9C" w:rsidRPr="00122BA9" w:rsidRDefault="003D2D9C" w:rsidP="003D2D9C">
            <w:pPr>
              <w:spacing w:after="240"/>
              <w:contextualSpacing/>
              <w:jc w:val="both"/>
              <w:rPr>
                <w:rFonts w:asciiTheme="minorHAnsi" w:hAnsiTheme="minorHAnsi"/>
                <w:b/>
                <w:sz w:val="22"/>
                <w:szCs w:val="22"/>
              </w:rPr>
            </w:pPr>
          </w:p>
          <w:p w14:paraId="240DC11D" w14:textId="77777777" w:rsidR="003D2D9C" w:rsidRPr="00122BA9" w:rsidRDefault="003D2D9C" w:rsidP="003D2D9C">
            <w:pPr>
              <w:spacing w:after="240"/>
              <w:contextualSpacing/>
              <w:jc w:val="both"/>
              <w:rPr>
                <w:rFonts w:asciiTheme="minorHAnsi" w:hAnsiTheme="minorHAnsi"/>
                <w:sz w:val="22"/>
                <w:szCs w:val="22"/>
              </w:rPr>
            </w:pPr>
            <w:r w:rsidRPr="00122BA9">
              <w:rPr>
                <w:rFonts w:asciiTheme="minorHAnsi" w:hAnsiTheme="minorHAnsi"/>
                <w:b/>
                <w:sz w:val="22"/>
                <w:szCs w:val="22"/>
              </w:rPr>
              <w:t>Structure and content (</w:t>
            </w:r>
            <w:r w:rsidRPr="00122BA9">
              <w:rPr>
                <w:rFonts w:asciiTheme="minorHAnsi" w:hAnsiTheme="minorHAnsi"/>
                <w:b/>
                <w:sz w:val="22"/>
                <w:szCs w:val="22"/>
                <w:u w:val="single"/>
              </w:rPr>
              <w:t>max. 400 words</w:t>
            </w:r>
            <w:r w:rsidRPr="00122BA9">
              <w:rPr>
                <w:rFonts w:asciiTheme="minorHAnsi" w:hAnsiTheme="minorHAnsi"/>
                <w:sz w:val="22"/>
                <w:szCs w:val="22"/>
              </w:rPr>
              <w:t>): A graduate student is required to take seven courses (each with 7 ECTS) from the compulsory module (Mathematical Methods of Physics, Electromagnetic Theory, Statistical Mechanics, Quantum Mechanics, Classical Mechanics, Computational Physics, Experimental Physics); and additional two courses (each with 7 ECTS) from the specialization module from one's area of specialization (which a student is expected to select among the following: Astronomy/Astrophysics, Atmospheric Physics, Condensed Matter Physics, Laser Spectroscopy, Modelling and Simulation of Novel Materials, Nuclear physics, Polymer Physics, Quantum Field Theory, Quantum Optics, Space Physics, Statistical Physics and Imaging Physics). The courses are assessed through tests, assignments, presentations, and a final examination to determine the final (letter) grade. Upon successful completion of the course works, a graduate student must undertake a graduate thesis (up to 30 ECTS) on an approved topic under the supervision of an advisor. The graduate thesis must represent individual effort to carry out an investigation of a selected problem in theoretical or experimental physics. Finally, the graduate student is required to successfully defend the graduate thesis work before an examination committee. The student must also submit at least one research article by the end of the programme.</w:t>
            </w:r>
          </w:p>
          <w:p w14:paraId="3EB64449" w14:textId="77777777" w:rsidR="003D2D9C" w:rsidRPr="00122BA9" w:rsidRDefault="003D2D9C" w:rsidP="003D2D9C">
            <w:pPr>
              <w:spacing w:after="240"/>
              <w:contextualSpacing/>
              <w:jc w:val="both"/>
              <w:rPr>
                <w:rFonts w:asciiTheme="minorHAnsi" w:hAnsiTheme="minorHAnsi"/>
                <w:b/>
                <w:sz w:val="22"/>
                <w:szCs w:val="22"/>
              </w:rPr>
            </w:pPr>
          </w:p>
          <w:p w14:paraId="71668630" w14:textId="77777777" w:rsidR="003D2D9C" w:rsidRPr="00122BA9" w:rsidRDefault="003D2D9C" w:rsidP="003D2D9C">
            <w:pPr>
              <w:spacing w:after="240"/>
              <w:contextualSpacing/>
              <w:jc w:val="both"/>
              <w:rPr>
                <w:rFonts w:asciiTheme="minorHAnsi" w:hAnsiTheme="minorHAnsi"/>
                <w:sz w:val="22"/>
                <w:szCs w:val="22"/>
              </w:rPr>
            </w:pPr>
            <w:r w:rsidRPr="00122BA9">
              <w:rPr>
                <w:rFonts w:asciiTheme="minorHAnsi" w:hAnsiTheme="minorHAnsi"/>
                <w:b/>
                <w:sz w:val="22"/>
                <w:szCs w:val="22"/>
              </w:rPr>
              <w:t>Learning outcomes (</w:t>
            </w:r>
            <w:r w:rsidRPr="00122BA9">
              <w:rPr>
                <w:rFonts w:asciiTheme="minorHAnsi" w:hAnsiTheme="minorHAnsi"/>
                <w:b/>
                <w:sz w:val="22"/>
                <w:szCs w:val="22"/>
                <w:u w:val="single"/>
              </w:rPr>
              <w:t>max 200 words</w:t>
            </w:r>
            <w:r w:rsidRPr="00122BA9">
              <w:rPr>
                <w:rFonts w:asciiTheme="minorHAnsi" w:hAnsiTheme="minorHAnsi"/>
                <w:sz w:val="22"/>
                <w:szCs w:val="22"/>
              </w:rPr>
              <w:t>): The Master of Science in Physics program provides the candidate with knowledge, general competence, and analytical skills on an advanced level, needed in industry, consultancy, education, research, or higher educational/research institutions. The individual research project gives special expertise within one of the research areas represented at The Department of Physics: Astronomy/Astrophysics, Atmospheric Physics, Condensed Matter Physics, Laser Spectroscopy, Modelling and Simulation of Novel Materials, Nuclear physics, Polymer Physics, Quantum Field Theory, Quantum Optics, Space Physics, Statistical Physics and Imaging Physics.</w:t>
            </w:r>
          </w:p>
          <w:p w14:paraId="0536C38C" w14:textId="77777777" w:rsidR="003D2D9C" w:rsidRPr="00122BA9" w:rsidRDefault="003D2D9C" w:rsidP="003D2D9C">
            <w:pPr>
              <w:spacing w:after="240"/>
              <w:jc w:val="both"/>
              <w:rPr>
                <w:rFonts w:asciiTheme="minorHAnsi" w:hAnsiTheme="minorHAnsi"/>
                <w:b/>
                <w:sz w:val="22"/>
                <w:szCs w:val="22"/>
              </w:rPr>
            </w:pPr>
          </w:p>
          <w:p w14:paraId="20F878C0" w14:textId="77777777" w:rsidR="003D2D9C" w:rsidRPr="00122BA9" w:rsidRDefault="003D2D9C" w:rsidP="003D2D9C">
            <w:pPr>
              <w:pStyle w:val="ListParagraph"/>
              <w:numPr>
                <w:ilvl w:val="0"/>
                <w:numId w:val="6"/>
              </w:numPr>
              <w:spacing w:after="240"/>
              <w:rPr>
                <w:b/>
                <w:color w:val="000000"/>
                <w:sz w:val="22"/>
                <w:szCs w:val="22"/>
              </w:rPr>
            </w:pPr>
            <w:r w:rsidRPr="00122BA9">
              <w:rPr>
                <w:b/>
                <w:sz w:val="22"/>
                <w:szCs w:val="22"/>
              </w:rPr>
              <w:t>PhD Physics</w:t>
            </w:r>
          </w:p>
          <w:p w14:paraId="773D1BA3" w14:textId="77777777" w:rsidR="003D2D9C" w:rsidRPr="00122BA9" w:rsidRDefault="003D2D9C" w:rsidP="003D2D9C">
            <w:pPr>
              <w:spacing w:after="240"/>
              <w:jc w:val="both"/>
              <w:rPr>
                <w:rFonts w:asciiTheme="minorHAnsi" w:hAnsiTheme="minorHAnsi"/>
                <w:color w:val="000000"/>
                <w:sz w:val="22"/>
                <w:szCs w:val="22"/>
              </w:rPr>
            </w:pPr>
            <w:r w:rsidRPr="00122BA9">
              <w:rPr>
                <w:rFonts w:asciiTheme="minorHAnsi" w:hAnsiTheme="minorHAnsi"/>
                <w:b/>
                <w:color w:val="000000"/>
                <w:sz w:val="22"/>
                <w:szCs w:val="22"/>
              </w:rPr>
              <w:t>Duration (in semesters):</w:t>
            </w:r>
            <w:r w:rsidRPr="00122BA9">
              <w:rPr>
                <w:rFonts w:asciiTheme="minorHAnsi" w:hAnsiTheme="minorHAnsi"/>
                <w:color w:val="000000"/>
                <w:sz w:val="22"/>
                <w:szCs w:val="22"/>
              </w:rPr>
              <w:t xml:space="preserve"> 8 </w:t>
            </w:r>
          </w:p>
          <w:p w14:paraId="7E5A3DC3" w14:textId="77777777" w:rsidR="003D2D9C" w:rsidRPr="00122BA9" w:rsidRDefault="003D2D9C" w:rsidP="003D2D9C">
            <w:pPr>
              <w:spacing w:after="240"/>
              <w:jc w:val="both"/>
              <w:rPr>
                <w:rFonts w:asciiTheme="minorHAnsi" w:hAnsiTheme="minorHAnsi"/>
                <w:color w:val="000000"/>
                <w:sz w:val="22"/>
                <w:szCs w:val="22"/>
              </w:rPr>
            </w:pPr>
            <w:r w:rsidRPr="00122BA9">
              <w:rPr>
                <w:rFonts w:asciiTheme="minorHAnsi" w:hAnsiTheme="minorHAnsi"/>
                <w:b/>
                <w:color w:val="000000"/>
                <w:sz w:val="22"/>
                <w:szCs w:val="22"/>
              </w:rPr>
              <w:t xml:space="preserve">Study credits/hours (per semester): </w:t>
            </w:r>
            <w:r w:rsidRPr="00122BA9">
              <w:rPr>
                <w:rFonts w:asciiTheme="minorHAnsi" w:hAnsiTheme="minorHAnsi"/>
                <w:color w:val="000000"/>
                <w:sz w:val="22"/>
                <w:szCs w:val="22"/>
              </w:rPr>
              <w:t>17 ECTS</w:t>
            </w:r>
          </w:p>
          <w:p w14:paraId="6700644A" w14:textId="77777777" w:rsidR="003D2D9C" w:rsidRPr="00122BA9" w:rsidRDefault="003D2D9C" w:rsidP="003D2D9C">
            <w:pPr>
              <w:spacing w:after="240"/>
              <w:contextualSpacing/>
              <w:jc w:val="both"/>
              <w:rPr>
                <w:rFonts w:asciiTheme="minorHAnsi" w:hAnsiTheme="minorHAnsi"/>
                <w:sz w:val="22"/>
                <w:szCs w:val="22"/>
              </w:rPr>
            </w:pPr>
            <w:r w:rsidRPr="00122BA9">
              <w:rPr>
                <w:rFonts w:asciiTheme="minorHAnsi" w:hAnsiTheme="minorHAnsi"/>
                <w:b/>
                <w:sz w:val="22"/>
                <w:szCs w:val="22"/>
              </w:rPr>
              <w:t>Objectives (</w:t>
            </w:r>
            <w:r w:rsidRPr="00122BA9">
              <w:rPr>
                <w:rFonts w:asciiTheme="minorHAnsi" w:hAnsiTheme="minorHAnsi"/>
                <w:b/>
                <w:sz w:val="22"/>
                <w:szCs w:val="22"/>
                <w:u w:val="single"/>
              </w:rPr>
              <w:t>max. 150 words</w:t>
            </w:r>
            <w:r w:rsidRPr="00122BA9">
              <w:rPr>
                <w:rFonts w:asciiTheme="minorHAnsi" w:hAnsiTheme="minorHAnsi"/>
                <w:sz w:val="22"/>
                <w:szCs w:val="22"/>
              </w:rPr>
              <w:t xml:space="preserve">): The Department of Physics of AAU offers a research PhD degree program in physics by course work and full dissertation. PhD programmes form an integral part of a University, to serve the general purpose of developing research capabilities through dedicated and persistent scholarship as well as providing relevant trained manpower needed for teaching at institutions of higher learning institutions and/or carrying out research in academic, public and private institutions. This postgraduate program is designed primarily to prepare Physicists for careers in University teaching and research institutions. This objective is met by having program </w:t>
            </w:r>
            <w:r w:rsidRPr="00122BA9">
              <w:rPr>
                <w:rFonts w:asciiTheme="minorHAnsi" w:hAnsiTheme="minorHAnsi"/>
                <w:sz w:val="22"/>
                <w:szCs w:val="22"/>
              </w:rPr>
              <w:lastRenderedPageBreak/>
              <w:t>containing courses in all main specialization areas. The PhD research project is intended to emphasize practical aspects of the course work and to enable students to initiate, promote, and foster research in various areas of physics</w:t>
            </w:r>
          </w:p>
          <w:p w14:paraId="15144DDE" w14:textId="77777777" w:rsidR="003D2D9C" w:rsidRPr="00122BA9" w:rsidRDefault="003D2D9C" w:rsidP="003D2D9C">
            <w:pPr>
              <w:spacing w:after="240"/>
              <w:contextualSpacing/>
              <w:jc w:val="both"/>
              <w:rPr>
                <w:rFonts w:asciiTheme="minorHAnsi" w:hAnsiTheme="minorHAnsi"/>
              </w:rPr>
            </w:pPr>
          </w:p>
          <w:p w14:paraId="46FBEF1A" w14:textId="77777777" w:rsidR="003D2D9C" w:rsidRPr="00122BA9" w:rsidRDefault="003D2D9C" w:rsidP="003D2D9C">
            <w:pPr>
              <w:spacing w:after="240"/>
              <w:contextualSpacing/>
              <w:jc w:val="both"/>
              <w:rPr>
                <w:rFonts w:asciiTheme="minorHAnsi" w:hAnsiTheme="minorHAnsi"/>
                <w:color w:val="000000"/>
                <w:sz w:val="22"/>
                <w:szCs w:val="22"/>
              </w:rPr>
            </w:pPr>
            <w:r w:rsidRPr="00122BA9">
              <w:rPr>
                <w:rFonts w:asciiTheme="minorHAnsi" w:hAnsiTheme="minorHAnsi"/>
                <w:b/>
                <w:color w:val="000000"/>
                <w:sz w:val="22"/>
                <w:szCs w:val="22"/>
              </w:rPr>
              <w:t>Structure and content (</w:t>
            </w:r>
            <w:r w:rsidRPr="00122BA9">
              <w:rPr>
                <w:rFonts w:asciiTheme="minorHAnsi" w:hAnsiTheme="minorHAnsi"/>
                <w:b/>
                <w:color w:val="000000"/>
                <w:sz w:val="22"/>
                <w:szCs w:val="22"/>
                <w:u w:val="single"/>
              </w:rPr>
              <w:t>max. 400 words</w:t>
            </w:r>
            <w:r w:rsidRPr="00122BA9">
              <w:rPr>
                <w:rFonts w:asciiTheme="minorHAnsi" w:hAnsiTheme="minorHAnsi"/>
                <w:color w:val="000000"/>
                <w:sz w:val="22"/>
                <w:szCs w:val="22"/>
              </w:rPr>
              <w:t xml:space="preserve">): </w:t>
            </w:r>
            <w:r w:rsidRPr="00122BA9">
              <w:rPr>
                <w:rFonts w:asciiTheme="minorHAnsi" w:hAnsiTheme="minorHAnsi"/>
                <w:sz w:val="22"/>
                <w:szCs w:val="22"/>
              </w:rPr>
              <w:t>A PhD student is required to take 3 courses (each with 8 ECTS) relevant to his specialization area, 2 seminar works (each with 5 ECTS) on current topics that are relevant to his/her area of specialization including: Astronomy, Astrophysics, Atmospheric Physics, Condensed Matter Physics, Laser Spectroscopy, Nuclear physics, Quantum Field Theory, Quantum Optics, Polymer Physics and Space Physics. The courses are assessed through tests, assignments, presentations, and a final examination to determine the final (letter) grade. The courses and seminars are offered during the first year (2 semesters). Upon successful completion of the course and seminar works, a graduate student must undertake a dissertation on an approved topic under the supervision of an advisor. The PhD dissertation must constitute individual effort in carrying out an investigation of a selected problem in theoretical or experimental physics as well as advance the frontiers of the discipline. The student is required to successfully defend the findings of the dissertation work before an examination committee. The student must publish at least one scientific articles before the end of the PhD.</w:t>
            </w:r>
          </w:p>
          <w:p w14:paraId="4A108DCA" w14:textId="77777777" w:rsidR="003D2D9C" w:rsidRPr="00122BA9" w:rsidRDefault="003D2D9C" w:rsidP="003D2D9C">
            <w:pPr>
              <w:spacing w:after="240"/>
              <w:contextualSpacing/>
              <w:jc w:val="both"/>
              <w:rPr>
                <w:rFonts w:asciiTheme="minorHAnsi" w:hAnsiTheme="minorHAnsi"/>
                <w:sz w:val="22"/>
                <w:szCs w:val="22"/>
              </w:rPr>
            </w:pPr>
          </w:p>
          <w:p w14:paraId="781C53F3" w14:textId="77777777" w:rsidR="003D2D9C" w:rsidRPr="00122BA9" w:rsidRDefault="003D2D9C" w:rsidP="003D2D9C">
            <w:pPr>
              <w:spacing w:after="240"/>
              <w:contextualSpacing/>
              <w:jc w:val="both"/>
              <w:rPr>
                <w:rFonts w:asciiTheme="minorHAnsi" w:hAnsiTheme="minorHAnsi"/>
                <w:color w:val="000000"/>
                <w:sz w:val="22"/>
                <w:szCs w:val="22"/>
              </w:rPr>
            </w:pPr>
            <w:r w:rsidRPr="00122BA9">
              <w:rPr>
                <w:rFonts w:asciiTheme="minorHAnsi" w:hAnsiTheme="minorHAnsi"/>
                <w:b/>
                <w:color w:val="000000"/>
                <w:sz w:val="22"/>
                <w:szCs w:val="22"/>
              </w:rPr>
              <w:t>Learning outcomes (</w:t>
            </w:r>
            <w:r w:rsidRPr="00122BA9">
              <w:rPr>
                <w:rFonts w:asciiTheme="minorHAnsi" w:hAnsiTheme="minorHAnsi"/>
                <w:b/>
                <w:color w:val="000000"/>
                <w:sz w:val="22"/>
                <w:szCs w:val="22"/>
                <w:u w:val="single"/>
              </w:rPr>
              <w:t>max 200 words</w:t>
            </w:r>
            <w:r w:rsidRPr="00122BA9">
              <w:rPr>
                <w:rFonts w:asciiTheme="minorHAnsi" w:hAnsiTheme="minorHAnsi"/>
                <w:color w:val="000000"/>
                <w:sz w:val="22"/>
                <w:szCs w:val="22"/>
              </w:rPr>
              <w:t xml:space="preserve">): </w:t>
            </w:r>
            <w:r w:rsidRPr="00122BA9">
              <w:rPr>
                <w:rFonts w:asciiTheme="minorHAnsi" w:eastAsia="Calibri" w:hAnsiTheme="minorHAnsi"/>
                <w:sz w:val="22"/>
              </w:rPr>
              <w:t xml:space="preserve">At the end of course PhD candidates would be able to: </w:t>
            </w:r>
            <w:proofErr w:type="spellStart"/>
            <w:r w:rsidRPr="00122BA9">
              <w:rPr>
                <w:rFonts w:asciiTheme="minorHAnsi" w:eastAsia="Calibri" w:hAnsiTheme="minorHAnsi"/>
                <w:sz w:val="22"/>
              </w:rPr>
              <w:t>i</w:t>
            </w:r>
            <w:proofErr w:type="spellEnd"/>
            <w:r w:rsidRPr="00122BA9">
              <w:rPr>
                <w:rFonts w:asciiTheme="minorHAnsi" w:eastAsia="Calibri" w:hAnsiTheme="minorHAnsi"/>
                <w:sz w:val="22"/>
              </w:rPr>
              <w:t xml:space="preserve">) </w:t>
            </w:r>
            <w:r w:rsidRPr="00122BA9">
              <w:rPr>
                <w:rFonts w:asciiTheme="minorHAnsi" w:eastAsia="Calibri" w:hAnsiTheme="minorHAnsi"/>
                <w:bCs/>
                <w:sz w:val="22"/>
              </w:rPr>
              <w:t xml:space="preserve">understand the whole process of scientific research in the broad field of physics; ii) </w:t>
            </w:r>
            <w:r w:rsidRPr="00122BA9">
              <w:rPr>
                <w:rFonts w:asciiTheme="minorHAnsi" w:eastAsia="Calibri" w:hAnsiTheme="minorHAnsi"/>
                <w:sz w:val="22"/>
              </w:rPr>
              <w:t>f</w:t>
            </w:r>
            <w:r w:rsidRPr="00122BA9">
              <w:rPr>
                <w:rFonts w:asciiTheme="minorHAnsi" w:eastAsia="Calibri" w:hAnsiTheme="minorHAnsi"/>
                <w:bCs/>
                <w:sz w:val="22"/>
              </w:rPr>
              <w:t xml:space="preserve">ormulate, present and defend a PhD Research Proposal; iii) understand and describe the research methodologies, methods and techniques relevant for PhD thesis; iv) understand the rationale behind sampling procedures, and becoming familiar with the various methods of data collection; v) Developing the ability to formulate testable hypotheses in deductive research, and understand the logic behind hypothesis testing by applying various statistical methods; vi) Investigating the connection between statistical analysis and research methodology, and understanding that the most advanced statistical techniques and findings are useless without a solid research methodological base; vii) </w:t>
            </w:r>
            <w:r w:rsidRPr="00122BA9">
              <w:rPr>
                <w:rFonts w:asciiTheme="minorHAnsi" w:eastAsia="Calibri" w:hAnsiTheme="minorHAnsi"/>
                <w:sz w:val="22"/>
              </w:rPr>
              <w:t>publish a scientific paper.</w:t>
            </w:r>
          </w:p>
          <w:p w14:paraId="71CD7BBF" w14:textId="77777777" w:rsidR="003D2D9C" w:rsidRPr="00122BA9" w:rsidRDefault="003D2D9C" w:rsidP="003D2D9C">
            <w:pPr>
              <w:spacing w:after="240"/>
              <w:jc w:val="both"/>
              <w:rPr>
                <w:rFonts w:asciiTheme="minorHAnsi" w:hAnsiTheme="minorHAnsi"/>
                <w:color w:val="000000"/>
                <w:sz w:val="22"/>
                <w:szCs w:val="22"/>
              </w:rPr>
            </w:pPr>
          </w:p>
          <w:p w14:paraId="731152EF" w14:textId="77777777" w:rsidR="003D2D9C" w:rsidRPr="00122BA9" w:rsidRDefault="003D2D9C" w:rsidP="003D2D9C">
            <w:pPr>
              <w:pStyle w:val="ListParagraph"/>
              <w:numPr>
                <w:ilvl w:val="0"/>
                <w:numId w:val="6"/>
              </w:numPr>
              <w:spacing w:after="240"/>
              <w:jc w:val="both"/>
              <w:rPr>
                <w:b/>
                <w:color w:val="000000"/>
                <w:sz w:val="22"/>
                <w:szCs w:val="22"/>
              </w:rPr>
            </w:pPr>
            <w:r w:rsidRPr="00122BA9">
              <w:rPr>
                <w:b/>
                <w:color w:val="000000"/>
                <w:sz w:val="22"/>
                <w:szCs w:val="22"/>
              </w:rPr>
              <w:t>MSc Space Science</w:t>
            </w:r>
          </w:p>
          <w:p w14:paraId="7AA78119" w14:textId="77777777" w:rsidR="003D2D9C" w:rsidRPr="00122BA9" w:rsidRDefault="003D2D9C" w:rsidP="003D2D9C">
            <w:pPr>
              <w:spacing w:after="240"/>
              <w:jc w:val="both"/>
              <w:rPr>
                <w:rFonts w:asciiTheme="minorHAnsi" w:hAnsiTheme="minorHAnsi"/>
                <w:color w:val="000000"/>
                <w:sz w:val="22"/>
                <w:szCs w:val="22"/>
              </w:rPr>
            </w:pPr>
            <w:r w:rsidRPr="00122BA9">
              <w:rPr>
                <w:rFonts w:asciiTheme="minorHAnsi" w:hAnsiTheme="minorHAnsi"/>
                <w:b/>
                <w:color w:val="000000"/>
                <w:sz w:val="22"/>
                <w:szCs w:val="22"/>
              </w:rPr>
              <w:t>Duration (in semesters):</w:t>
            </w:r>
            <w:r w:rsidRPr="00122BA9">
              <w:rPr>
                <w:rFonts w:asciiTheme="minorHAnsi" w:hAnsiTheme="minorHAnsi"/>
                <w:color w:val="000000"/>
                <w:sz w:val="22"/>
                <w:szCs w:val="22"/>
              </w:rPr>
              <w:t xml:space="preserve"> 4 </w:t>
            </w:r>
          </w:p>
          <w:p w14:paraId="07109A0A" w14:textId="77777777" w:rsidR="003D2D9C" w:rsidRPr="00122BA9" w:rsidRDefault="003D2D9C" w:rsidP="003D2D9C">
            <w:pPr>
              <w:spacing w:after="240"/>
              <w:jc w:val="both"/>
              <w:rPr>
                <w:rFonts w:asciiTheme="minorHAnsi" w:hAnsiTheme="minorHAnsi"/>
                <w:color w:val="000000"/>
                <w:sz w:val="22"/>
                <w:szCs w:val="22"/>
              </w:rPr>
            </w:pPr>
            <w:r w:rsidRPr="00122BA9">
              <w:rPr>
                <w:rFonts w:asciiTheme="minorHAnsi" w:hAnsiTheme="minorHAnsi"/>
                <w:b/>
                <w:color w:val="000000"/>
                <w:sz w:val="22"/>
                <w:szCs w:val="22"/>
              </w:rPr>
              <w:t>Study credits (per semester):</w:t>
            </w:r>
            <w:r w:rsidRPr="00122BA9">
              <w:rPr>
                <w:rFonts w:asciiTheme="minorHAnsi" w:hAnsiTheme="minorHAnsi"/>
                <w:color w:val="000000"/>
                <w:sz w:val="22"/>
                <w:szCs w:val="22"/>
              </w:rPr>
              <w:t xml:space="preserve"> 23 ECTS </w:t>
            </w:r>
          </w:p>
          <w:p w14:paraId="22F23226" w14:textId="77777777" w:rsidR="003D2D9C" w:rsidRPr="00122BA9" w:rsidRDefault="003D2D9C" w:rsidP="003D2D9C">
            <w:pPr>
              <w:spacing w:after="240"/>
              <w:contextualSpacing/>
              <w:jc w:val="both"/>
              <w:rPr>
                <w:rFonts w:asciiTheme="minorHAnsi" w:hAnsiTheme="minorHAnsi"/>
                <w:color w:val="000000"/>
                <w:sz w:val="22"/>
                <w:szCs w:val="22"/>
              </w:rPr>
            </w:pPr>
            <w:r w:rsidRPr="00122BA9">
              <w:rPr>
                <w:rFonts w:asciiTheme="minorHAnsi" w:hAnsiTheme="minorHAnsi"/>
                <w:b/>
                <w:color w:val="000000"/>
                <w:sz w:val="22"/>
                <w:szCs w:val="22"/>
              </w:rPr>
              <w:t>Objectives (</w:t>
            </w:r>
            <w:r w:rsidRPr="00122BA9">
              <w:rPr>
                <w:rFonts w:asciiTheme="minorHAnsi" w:hAnsiTheme="minorHAnsi"/>
                <w:b/>
                <w:color w:val="000000"/>
                <w:sz w:val="22"/>
                <w:szCs w:val="22"/>
                <w:u w:val="single"/>
              </w:rPr>
              <w:t>max. 150 words</w:t>
            </w:r>
            <w:r w:rsidRPr="00122BA9">
              <w:rPr>
                <w:rFonts w:asciiTheme="minorHAnsi" w:hAnsiTheme="minorHAnsi"/>
                <w:color w:val="000000"/>
                <w:sz w:val="22"/>
                <w:szCs w:val="22"/>
              </w:rPr>
              <w:t>): To train Junior research in space science which are able to conduct quantitative and qualitative research and statistical analysis of data in support to space technology development and space exploration. To create graduates that can participate in cutting edge scientific projects in support of universities, Research institutions and industries.</w:t>
            </w:r>
          </w:p>
          <w:p w14:paraId="407A9E57" w14:textId="77777777" w:rsidR="003D2D9C" w:rsidRPr="00122BA9" w:rsidRDefault="003D2D9C" w:rsidP="003D2D9C">
            <w:pPr>
              <w:spacing w:after="240"/>
              <w:contextualSpacing/>
              <w:jc w:val="both"/>
              <w:rPr>
                <w:rFonts w:asciiTheme="minorHAnsi" w:hAnsiTheme="minorHAnsi"/>
                <w:color w:val="000000"/>
                <w:sz w:val="22"/>
                <w:szCs w:val="22"/>
              </w:rPr>
            </w:pPr>
          </w:p>
          <w:p w14:paraId="3B1954D6" w14:textId="77777777" w:rsidR="003D2D9C" w:rsidRPr="00122BA9" w:rsidRDefault="003D2D9C" w:rsidP="003D2D9C">
            <w:pPr>
              <w:spacing w:after="240"/>
              <w:contextualSpacing/>
              <w:jc w:val="both"/>
              <w:rPr>
                <w:rFonts w:asciiTheme="minorHAnsi" w:hAnsiTheme="minorHAnsi"/>
                <w:color w:val="000000"/>
                <w:sz w:val="22"/>
                <w:szCs w:val="22"/>
              </w:rPr>
            </w:pPr>
            <w:r w:rsidRPr="00122BA9">
              <w:rPr>
                <w:rFonts w:asciiTheme="minorHAnsi" w:hAnsiTheme="minorHAnsi"/>
                <w:b/>
                <w:color w:val="000000"/>
                <w:sz w:val="22"/>
                <w:szCs w:val="22"/>
              </w:rPr>
              <w:t>Structure and content (</w:t>
            </w:r>
            <w:r w:rsidRPr="00122BA9">
              <w:rPr>
                <w:rFonts w:asciiTheme="minorHAnsi" w:hAnsiTheme="minorHAnsi"/>
                <w:b/>
                <w:color w:val="000000"/>
                <w:sz w:val="22"/>
                <w:szCs w:val="22"/>
                <w:u w:val="single"/>
              </w:rPr>
              <w:t>max. 400 words</w:t>
            </w:r>
            <w:r w:rsidRPr="00122BA9">
              <w:rPr>
                <w:rFonts w:asciiTheme="minorHAnsi" w:hAnsiTheme="minorHAnsi"/>
                <w:color w:val="000000"/>
                <w:sz w:val="22"/>
                <w:szCs w:val="22"/>
              </w:rPr>
              <w:t>): The programme consists of taught modules plus a final year dissertation at year II. Most of the modules are 7 ECTS credits each and include: Advanced Research Methods, Computational Physics, Methods of mathematical Physics, Space Science, Instrumentation in Space Science and Introduction to Space Technology. At the end of the taught modules the candidate will have to prepare a thesis presenting original scientific data choosing among the available fields in PSS. The dissertation will be evaluated by an internal panel as well as by external examiners.</w:t>
            </w:r>
          </w:p>
          <w:p w14:paraId="55D8586D" w14:textId="77777777" w:rsidR="003D2D9C" w:rsidRPr="00122BA9" w:rsidRDefault="003D2D9C" w:rsidP="003D2D9C">
            <w:pPr>
              <w:spacing w:after="240"/>
              <w:contextualSpacing/>
              <w:jc w:val="both"/>
              <w:rPr>
                <w:rFonts w:asciiTheme="minorHAnsi" w:hAnsiTheme="minorHAnsi"/>
                <w:b/>
                <w:color w:val="000000"/>
                <w:sz w:val="22"/>
                <w:szCs w:val="22"/>
              </w:rPr>
            </w:pPr>
          </w:p>
          <w:p w14:paraId="67C540C3" w14:textId="77777777" w:rsidR="003D2D9C" w:rsidRPr="00122BA9" w:rsidRDefault="003D2D9C" w:rsidP="003D2D9C">
            <w:pPr>
              <w:spacing w:after="240"/>
              <w:contextualSpacing/>
              <w:jc w:val="both"/>
              <w:rPr>
                <w:rFonts w:asciiTheme="minorHAnsi" w:eastAsia="Times-Roman" w:hAnsiTheme="minorHAnsi"/>
                <w:sz w:val="22"/>
                <w:szCs w:val="18"/>
              </w:rPr>
            </w:pPr>
            <w:r w:rsidRPr="00122BA9">
              <w:rPr>
                <w:rFonts w:asciiTheme="minorHAnsi" w:hAnsiTheme="minorHAnsi"/>
                <w:b/>
                <w:color w:val="000000"/>
                <w:sz w:val="22"/>
                <w:szCs w:val="22"/>
              </w:rPr>
              <w:t>Learning outcomes (</w:t>
            </w:r>
            <w:r w:rsidRPr="00122BA9">
              <w:rPr>
                <w:rFonts w:asciiTheme="minorHAnsi" w:hAnsiTheme="minorHAnsi"/>
                <w:b/>
                <w:color w:val="000000"/>
                <w:sz w:val="22"/>
                <w:szCs w:val="22"/>
                <w:u w:val="single"/>
              </w:rPr>
              <w:t>max 200 words</w:t>
            </w:r>
            <w:r w:rsidRPr="00122BA9">
              <w:rPr>
                <w:rFonts w:asciiTheme="minorHAnsi" w:hAnsiTheme="minorHAnsi"/>
                <w:color w:val="000000"/>
                <w:sz w:val="22"/>
                <w:szCs w:val="22"/>
              </w:rPr>
              <w:t xml:space="preserve">): </w:t>
            </w:r>
            <w:r w:rsidRPr="00122BA9">
              <w:rPr>
                <w:rFonts w:asciiTheme="minorHAnsi" w:eastAsia="Times-Roman" w:hAnsiTheme="minorHAnsi"/>
                <w:sz w:val="22"/>
                <w:szCs w:val="18"/>
              </w:rPr>
              <w:t xml:space="preserve">The MSc in space science programme aims to support the expansion and capacity building of space science, physical science, mathematics and related science and technology that sustains quality and sustainable national space science networks amongst universities, research institutions, national and international organizations, Integrated science and technology applications, telecommunication agencies, Ministry of Science and Technology, Ministry of Education, Ministry of </w:t>
            </w:r>
            <w:proofErr w:type="spellStart"/>
            <w:r w:rsidRPr="00122BA9">
              <w:rPr>
                <w:rFonts w:asciiTheme="minorHAnsi" w:eastAsia="Times-Roman" w:hAnsiTheme="minorHAnsi"/>
                <w:sz w:val="22"/>
                <w:szCs w:val="18"/>
              </w:rPr>
              <w:t>defence</w:t>
            </w:r>
            <w:proofErr w:type="spellEnd"/>
            <w:r w:rsidRPr="00122BA9">
              <w:rPr>
                <w:rFonts w:asciiTheme="minorHAnsi" w:eastAsia="Times-Roman" w:hAnsiTheme="minorHAnsi"/>
                <w:sz w:val="22"/>
                <w:szCs w:val="18"/>
              </w:rPr>
              <w:t xml:space="preserve">, Ministry of agriculture, different industries, universities and research </w:t>
            </w:r>
            <w:proofErr w:type="spellStart"/>
            <w:r w:rsidRPr="00122BA9">
              <w:rPr>
                <w:rFonts w:asciiTheme="minorHAnsi" w:eastAsia="Times-Roman" w:hAnsiTheme="minorHAnsi"/>
                <w:sz w:val="22"/>
                <w:szCs w:val="18"/>
              </w:rPr>
              <w:t>centres</w:t>
            </w:r>
            <w:proofErr w:type="spellEnd"/>
            <w:r w:rsidRPr="00122BA9">
              <w:rPr>
                <w:rFonts w:asciiTheme="minorHAnsi" w:eastAsia="Times-Roman" w:hAnsiTheme="minorHAnsi"/>
                <w:sz w:val="22"/>
                <w:szCs w:val="18"/>
              </w:rPr>
              <w:t>.</w:t>
            </w:r>
          </w:p>
          <w:p w14:paraId="155259A6" w14:textId="77777777" w:rsidR="003D2D9C" w:rsidRPr="00122BA9" w:rsidRDefault="003D2D9C" w:rsidP="003D2D9C">
            <w:pPr>
              <w:spacing w:after="240"/>
              <w:contextualSpacing/>
              <w:jc w:val="both"/>
              <w:rPr>
                <w:rFonts w:asciiTheme="minorHAnsi" w:eastAsia="Times-Roman" w:hAnsiTheme="minorHAnsi"/>
                <w:sz w:val="22"/>
                <w:szCs w:val="18"/>
              </w:rPr>
            </w:pPr>
          </w:p>
          <w:p w14:paraId="134602DC" w14:textId="77777777" w:rsidR="003D2D9C" w:rsidRPr="00122BA9" w:rsidRDefault="003D2D9C" w:rsidP="003D2D9C">
            <w:pPr>
              <w:pStyle w:val="ListParagraph"/>
              <w:numPr>
                <w:ilvl w:val="0"/>
                <w:numId w:val="6"/>
              </w:numPr>
              <w:spacing w:after="240"/>
              <w:jc w:val="both"/>
              <w:rPr>
                <w:b/>
                <w:color w:val="000000"/>
                <w:sz w:val="22"/>
                <w:szCs w:val="22"/>
              </w:rPr>
            </w:pPr>
            <w:r w:rsidRPr="00122BA9">
              <w:rPr>
                <w:b/>
                <w:color w:val="000000"/>
                <w:sz w:val="22"/>
                <w:szCs w:val="22"/>
              </w:rPr>
              <w:lastRenderedPageBreak/>
              <w:t>PhD Astronomy and Astrophysics</w:t>
            </w:r>
          </w:p>
          <w:p w14:paraId="7FE86552" w14:textId="77777777" w:rsidR="003D2D9C" w:rsidRPr="00122BA9" w:rsidRDefault="003D2D9C" w:rsidP="003D2D9C">
            <w:pPr>
              <w:spacing w:after="240"/>
              <w:jc w:val="both"/>
              <w:rPr>
                <w:rFonts w:asciiTheme="minorHAnsi" w:hAnsiTheme="minorHAnsi"/>
                <w:color w:val="000000"/>
                <w:sz w:val="22"/>
                <w:szCs w:val="22"/>
              </w:rPr>
            </w:pPr>
            <w:r w:rsidRPr="00122BA9">
              <w:rPr>
                <w:rFonts w:asciiTheme="minorHAnsi" w:hAnsiTheme="minorHAnsi"/>
                <w:b/>
                <w:color w:val="000000"/>
                <w:sz w:val="22"/>
                <w:szCs w:val="22"/>
              </w:rPr>
              <w:t xml:space="preserve">Duration (in semesters): </w:t>
            </w:r>
            <w:r w:rsidRPr="00122BA9">
              <w:rPr>
                <w:rFonts w:asciiTheme="minorHAnsi" w:hAnsiTheme="minorHAnsi"/>
                <w:color w:val="000000"/>
                <w:sz w:val="22"/>
                <w:szCs w:val="22"/>
              </w:rPr>
              <w:t>8</w:t>
            </w:r>
            <w:r w:rsidRPr="00122BA9">
              <w:rPr>
                <w:color w:val="000000"/>
                <w:sz w:val="22"/>
                <w:szCs w:val="22"/>
              </w:rPr>
              <w:fldChar w:fldCharType="begin"/>
            </w:r>
            <w:r w:rsidRPr="00122BA9">
              <w:rPr>
                <w:rFonts w:asciiTheme="minorHAnsi" w:hAnsiTheme="minorHAnsi"/>
                <w:color w:val="000000"/>
                <w:sz w:val="22"/>
                <w:szCs w:val="22"/>
              </w:rPr>
              <w:instrText xml:space="preserve"> FORMTEXT </w:instrText>
            </w:r>
            <w:r w:rsidR="002E3EAC">
              <w:rPr>
                <w:color w:val="000000"/>
                <w:sz w:val="22"/>
                <w:szCs w:val="22"/>
              </w:rPr>
              <w:fldChar w:fldCharType="separate"/>
            </w:r>
            <w:r w:rsidRPr="00122BA9">
              <w:rPr>
                <w:color w:val="000000"/>
                <w:sz w:val="22"/>
                <w:szCs w:val="22"/>
              </w:rPr>
              <w:fldChar w:fldCharType="end"/>
            </w:r>
          </w:p>
          <w:p w14:paraId="1183EBDC" w14:textId="77777777" w:rsidR="003D2D9C" w:rsidRPr="00122BA9" w:rsidRDefault="003D2D9C" w:rsidP="003D2D9C">
            <w:pPr>
              <w:spacing w:after="240"/>
              <w:jc w:val="both"/>
              <w:rPr>
                <w:rFonts w:asciiTheme="minorHAnsi" w:hAnsiTheme="minorHAnsi"/>
                <w:color w:val="000000"/>
                <w:sz w:val="22"/>
                <w:szCs w:val="22"/>
              </w:rPr>
            </w:pPr>
            <w:r w:rsidRPr="00122BA9">
              <w:rPr>
                <w:rFonts w:asciiTheme="minorHAnsi" w:hAnsiTheme="minorHAnsi"/>
                <w:b/>
                <w:color w:val="000000"/>
                <w:sz w:val="22"/>
                <w:szCs w:val="22"/>
              </w:rPr>
              <w:t xml:space="preserve">Study credits/hours (per semester): </w:t>
            </w:r>
            <w:r w:rsidRPr="00122BA9">
              <w:rPr>
                <w:rFonts w:asciiTheme="minorHAnsi" w:hAnsiTheme="minorHAnsi"/>
                <w:color w:val="000000"/>
                <w:sz w:val="22"/>
                <w:szCs w:val="22"/>
              </w:rPr>
              <w:t>17 ECTS</w:t>
            </w:r>
            <w:r w:rsidRPr="00122BA9">
              <w:rPr>
                <w:color w:val="000000"/>
                <w:sz w:val="22"/>
                <w:szCs w:val="22"/>
              </w:rPr>
              <w:fldChar w:fldCharType="begin"/>
            </w:r>
            <w:r w:rsidRPr="00122BA9">
              <w:rPr>
                <w:rFonts w:asciiTheme="minorHAnsi" w:hAnsiTheme="minorHAnsi"/>
                <w:color w:val="000000"/>
                <w:sz w:val="22"/>
                <w:szCs w:val="22"/>
              </w:rPr>
              <w:instrText xml:space="preserve"> FORMTEXT </w:instrText>
            </w:r>
            <w:r w:rsidR="002E3EAC">
              <w:rPr>
                <w:color w:val="000000"/>
                <w:sz w:val="22"/>
                <w:szCs w:val="22"/>
              </w:rPr>
              <w:fldChar w:fldCharType="separate"/>
            </w:r>
            <w:r w:rsidRPr="00122BA9">
              <w:rPr>
                <w:color w:val="000000"/>
                <w:sz w:val="22"/>
                <w:szCs w:val="22"/>
              </w:rPr>
              <w:fldChar w:fldCharType="end"/>
            </w:r>
          </w:p>
          <w:p w14:paraId="0CFC0E26" w14:textId="77777777" w:rsidR="003D2D9C" w:rsidRPr="00122BA9" w:rsidRDefault="003D2D9C" w:rsidP="003D2D9C">
            <w:pPr>
              <w:spacing w:after="240"/>
              <w:contextualSpacing/>
              <w:jc w:val="both"/>
              <w:rPr>
                <w:rFonts w:asciiTheme="minorHAnsi" w:hAnsiTheme="minorHAnsi"/>
                <w:color w:val="000000"/>
                <w:sz w:val="22"/>
                <w:szCs w:val="22"/>
              </w:rPr>
            </w:pPr>
            <w:r w:rsidRPr="00122BA9">
              <w:rPr>
                <w:rFonts w:asciiTheme="minorHAnsi" w:hAnsiTheme="minorHAnsi"/>
                <w:b/>
                <w:color w:val="000000"/>
                <w:sz w:val="22"/>
                <w:szCs w:val="22"/>
              </w:rPr>
              <w:t>Objectives (</w:t>
            </w:r>
            <w:r w:rsidRPr="00122BA9">
              <w:rPr>
                <w:rFonts w:asciiTheme="minorHAnsi" w:hAnsiTheme="minorHAnsi"/>
                <w:b/>
                <w:color w:val="000000"/>
                <w:sz w:val="22"/>
                <w:szCs w:val="22"/>
                <w:u w:val="single"/>
              </w:rPr>
              <w:t>max. 150 words</w:t>
            </w:r>
            <w:r w:rsidRPr="00122BA9">
              <w:rPr>
                <w:rFonts w:asciiTheme="minorHAnsi" w:hAnsiTheme="minorHAnsi"/>
                <w:color w:val="000000"/>
                <w:sz w:val="22"/>
                <w:szCs w:val="22"/>
              </w:rPr>
              <w:t xml:space="preserve">): </w:t>
            </w:r>
            <w:r w:rsidRPr="00122BA9">
              <w:rPr>
                <w:rFonts w:asciiTheme="minorHAnsi" w:hAnsiTheme="minorHAnsi"/>
                <w:color w:val="000000"/>
                <w:sz w:val="22"/>
              </w:rPr>
              <w:t>The main objective of Astronomy and Astrophysics PhD programme is to improve the overall skills in Space Sciences at the national level and to create skills and knowledge that can be transferred to Universities, industries and research Institutes is line with SDGs and 10 years of government program in human capital training.</w:t>
            </w:r>
          </w:p>
          <w:p w14:paraId="3CB77643" w14:textId="77777777" w:rsidR="003D2D9C" w:rsidRPr="00122BA9" w:rsidRDefault="003D2D9C" w:rsidP="003D2D9C">
            <w:pPr>
              <w:spacing w:after="240"/>
              <w:contextualSpacing/>
              <w:jc w:val="both"/>
              <w:rPr>
                <w:rFonts w:asciiTheme="minorHAnsi" w:hAnsiTheme="minorHAnsi"/>
                <w:sz w:val="22"/>
                <w:szCs w:val="22"/>
              </w:rPr>
            </w:pPr>
          </w:p>
          <w:p w14:paraId="6540B37E" w14:textId="77777777" w:rsidR="003D2D9C" w:rsidRPr="00122BA9" w:rsidRDefault="003D2D9C" w:rsidP="003D2D9C">
            <w:pPr>
              <w:spacing w:after="240"/>
              <w:contextualSpacing/>
              <w:jc w:val="both"/>
              <w:rPr>
                <w:rFonts w:asciiTheme="minorHAnsi" w:hAnsiTheme="minorHAnsi"/>
                <w:color w:val="000000"/>
                <w:sz w:val="22"/>
                <w:szCs w:val="22"/>
              </w:rPr>
            </w:pPr>
            <w:r w:rsidRPr="00122BA9">
              <w:rPr>
                <w:rFonts w:asciiTheme="minorHAnsi" w:hAnsiTheme="minorHAnsi"/>
                <w:b/>
                <w:color w:val="000000"/>
                <w:sz w:val="22"/>
                <w:szCs w:val="22"/>
              </w:rPr>
              <w:t>Structure and content (</w:t>
            </w:r>
            <w:r w:rsidRPr="00122BA9">
              <w:rPr>
                <w:rFonts w:asciiTheme="minorHAnsi" w:hAnsiTheme="minorHAnsi"/>
                <w:b/>
                <w:color w:val="000000"/>
                <w:sz w:val="22"/>
                <w:szCs w:val="22"/>
                <w:u w:val="single"/>
              </w:rPr>
              <w:t>max. 400 words</w:t>
            </w:r>
            <w:r w:rsidRPr="00122BA9">
              <w:rPr>
                <w:rFonts w:asciiTheme="minorHAnsi" w:hAnsiTheme="minorHAnsi"/>
                <w:color w:val="000000"/>
                <w:sz w:val="22"/>
                <w:szCs w:val="22"/>
              </w:rPr>
              <w:t xml:space="preserve">): </w:t>
            </w:r>
            <w:r w:rsidRPr="00122BA9">
              <w:rPr>
                <w:rFonts w:asciiTheme="minorHAnsi" w:hAnsiTheme="minorHAnsi"/>
                <w:color w:val="000000"/>
                <w:sz w:val="22"/>
              </w:rPr>
              <w:t>The programme consists in taught module, seminars and research with a final dissertation. The taught modules include: Modern observational techniques in astronomy, Advanced Relativistic Astrophysics, Stellar structure and evolution and Radiative process in Astrophysics, Galactic and Extragalactic Astronomy. The programme includes also a module in Advanced Scientific Writing at the end of which graduates will be equipped with the knowledge to guide them through preparation and submission of scientific papers for international peer reviewed journals.</w:t>
            </w:r>
            <w:r w:rsidRPr="00122BA9">
              <w:rPr>
                <w:rFonts w:asciiTheme="minorHAnsi" w:hAnsiTheme="minorHAnsi"/>
                <w:sz w:val="22"/>
                <w:szCs w:val="22"/>
              </w:rPr>
              <w:t xml:space="preserve"> The courses and seminars are offered during the first year (2 semesters). Upon successful completion of the course and seminar works, a graduate student must undertake a research on an approved topic under the supervision of an advisor. The PhD dissertation must constitute individual effort in carrying out an investigation of a selected problem. The student is required to successfully defend the findings of the dissertation work before an examination committee. The student must publish at least one scientific articles before the end of the PhD.</w:t>
            </w:r>
          </w:p>
          <w:p w14:paraId="7E32C9BA" w14:textId="77777777" w:rsidR="003D2D9C" w:rsidRPr="00122BA9" w:rsidRDefault="003D2D9C" w:rsidP="003D2D9C">
            <w:pPr>
              <w:spacing w:after="240"/>
              <w:contextualSpacing/>
              <w:jc w:val="both"/>
              <w:rPr>
                <w:rFonts w:asciiTheme="minorHAnsi" w:hAnsiTheme="minorHAnsi"/>
                <w:b/>
                <w:color w:val="000000"/>
                <w:sz w:val="22"/>
                <w:szCs w:val="22"/>
              </w:rPr>
            </w:pPr>
          </w:p>
          <w:p w14:paraId="7D71E66B" w14:textId="77777777" w:rsidR="003D2D9C" w:rsidRPr="00122BA9" w:rsidRDefault="003D2D9C" w:rsidP="003D2D9C">
            <w:pPr>
              <w:contextualSpacing/>
              <w:jc w:val="both"/>
              <w:rPr>
                <w:rFonts w:asciiTheme="minorHAnsi" w:hAnsiTheme="minorHAnsi"/>
                <w:color w:val="000000"/>
                <w:sz w:val="22"/>
                <w:szCs w:val="22"/>
              </w:rPr>
            </w:pPr>
            <w:r w:rsidRPr="00122BA9">
              <w:rPr>
                <w:rFonts w:asciiTheme="minorHAnsi" w:hAnsiTheme="minorHAnsi"/>
                <w:b/>
                <w:color w:val="000000"/>
                <w:sz w:val="22"/>
                <w:szCs w:val="22"/>
              </w:rPr>
              <w:t>Learning outcomes (</w:t>
            </w:r>
            <w:r w:rsidRPr="00122BA9">
              <w:rPr>
                <w:rFonts w:asciiTheme="minorHAnsi" w:hAnsiTheme="minorHAnsi"/>
                <w:b/>
                <w:color w:val="000000"/>
                <w:sz w:val="22"/>
                <w:szCs w:val="22"/>
                <w:u w:val="single"/>
              </w:rPr>
              <w:t>max 200 words</w:t>
            </w:r>
            <w:r w:rsidRPr="00122BA9">
              <w:rPr>
                <w:rFonts w:asciiTheme="minorHAnsi" w:hAnsiTheme="minorHAnsi"/>
                <w:color w:val="000000"/>
                <w:sz w:val="22"/>
                <w:szCs w:val="22"/>
              </w:rPr>
              <w:t xml:space="preserve">): </w:t>
            </w:r>
            <w:r w:rsidRPr="00122BA9">
              <w:rPr>
                <w:rFonts w:asciiTheme="minorHAnsi" w:eastAsia="Calibri" w:hAnsiTheme="minorHAnsi"/>
                <w:sz w:val="22"/>
              </w:rPr>
              <w:t xml:space="preserve">At the end of course PhD candidates would be able to: </w:t>
            </w:r>
            <w:proofErr w:type="spellStart"/>
            <w:r w:rsidRPr="00122BA9">
              <w:rPr>
                <w:rFonts w:asciiTheme="minorHAnsi" w:eastAsia="Calibri" w:hAnsiTheme="minorHAnsi"/>
                <w:sz w:val="22"/>
              </w:rPr>
              <w:t>i</w:t>
            </w:r>
            <w:proofErr w:type="spellEnd"/>
            <w:r w:rsidRPr="00122BA9">
              <w:rPr>
                <w:rFonts w:asciiTheme="minorHAnsi" w:eastAsia="Calibri" w:hAnsiTheme="minorHAnsi"/>
                <w:sz w:val="22"/>
              </w:rPr>
              <w:t xml:space="preserve">) </w:t>
            </w:r>
            <w:r w:rsidRPr="00122BA9">
              <w:rPr>
                <w:rFonts w:asciiTheme="minorHAnsi" w:eastAsia="Calibri" w:hAnsiTheme="minorHAnsi"/>
                <w:bCs/>
                <w:sz w:val="22"/>
              </w:rPr>
              <w:t>understand the whole process of scientific research including conceptualization, theorization, operationalization, measurement, validity and reliability; ii)</w:t>
            </w:r>
            <w:r w:rsidRPr="00122BA9">
              <w:rPr>
                <w:rFonts w:asciiTheme="minorHAnsi" w:eastAsia="Calibri" w:hAnsiTheme="minorHAnsi"/>
                <w:sz w:val="22"/>
              </w:rPr>
              <w:t>f</w:t>
            </w:r>
            <w:r w:rsidRPr="00122BA9">
              <w:rPr>
                <w:rFonts w:asciiTheme="minorHAnsi" w:eastAsia="Calibri" w:hAnsiTheme="minorHAnsi"/>
                <w:bCs/>
                <w:sz w:val="22"/>
              </w:rPr>
              <w:t xml:space="preserve">ormulate, present and defend PhD Research Proposal; iii) Understand and describe the research methodologies, methods and techniques relevant for PhD thesis writing domain; iv) Identify and Select appropriate research method and related techniques and carry out advanced and coherent research for the partial fulfilment of their doctorate degree; v) Understanding the rationale behind sampling procedures, and becoming familiar with the various methods of data collection used in both qualitative and quantitative planetary systems; vi) Developing the ability to formulate testable hypotheses in deductive research, and understand the logic behind hypothesis testing by applying various statistical methods; vii) Investigating the connection between statistical analysis and research methodology, and understanding that the most advanced statistical techniques and findings are useless  without a solid research methodological base; viii) Becoming a knowledgeable consumer of space and earth observation related sciences research; ix) </w:t>
            </w:r>
            <w:r w:rsidRPr="00122BA9">
              <w:rPr>
                <w:rFonts w:asciiTheme="minorHAnsi" w:eastAsia="Calibri" w:hAnsiTheme="minorHAnsi"/>
                <w:sz w:val="22"/>
              </w:rPr>
              <w:t xml:space="preserve">Clearly understand the </w:t>
            </w:r>
            <w:r w:rsidRPr="00122BA9">
              <w:rPr>
                <w:rFonts w:asciiTheme="minorHAnsi" w:eastAsia="Calibri" w:hAnsiTheme="minorHAnsi"/>
                <w:bCs/>
                <w:sz w:val="22"/>
              </w:rPr>
              <w:t xml:space="preserve">rules of thumb for writing research articles; x) </w:t>
            </w:r>
            <w:r w:rsidRPr="00122BA9">
              <w:rPr>
                <w:rFonts w:asciiTheme="minorHAnsi" w:eastAsia="Calibri" w:hAnsiTheme="minorHAnsi"/>
                <w:sz w:val="22"/>
              </w:rPr>
              <w:t>prepare a manuscript and submit it to get publishing.</w:t>
            </w:r>
          </w:p>
        </w:tc>
      </w:tr>
    </w:tbl>
    <w:p w14:paraId="330232BE" w14:textId="77777777" w:rsidR="003D2D9C" w:rsidRDefault="003D2D9C" w:rsidP="003D2D9C"/>
    <w:p w14:paraId="7B80DD67" w14:textId="77777777" w:rsidR="002A6C80" w:rsidRDefault="002A6C80" w:rsidP="003D2D9C">
      <w:pPr>
        <w:sectPr w:rsidR="002A6C80" w:rsidSect="003D2D9C">
          <w:pgSz w:w="11900" w:h="16840"/>
          <w:pgMar w:top="1440" w:right="1440" w:bottom="1440" w:left="1440" w:header="708" w:footer="708" w:gutter="0"/>
          <w:cols w:space="708"/>
          <w:docGrid w:linePitch="360"/>
        </w:sectPr>
      </w:pPr>
    </w:p>
    <w:p w14:paraId="18CD22F1" w14:textId="77777777" w:rsidR="003D2D9C" w:rsidRPr="003D2D9C" w:rsidRDefault="003D2D9C" w:rsidP="002A6C80">
      <w:pPr>
        <w:pStyle w:val="Heading2"/>
      </w:pPr>
      <w:bookmarkStart w:id="8" w:name="_Toc71620931"/>
      <w:r>
        <w:lastRenderedPageBreak/>
        <w:t>3.2. RESEARCH OPPORTUNITIES</w:t>
      </w:r>
      <w:bookmarkEnd w:id="8"/>
    </w:p>
    <w:p w14:paraId="4E052895" w14:textId="520C9A15" w:rsidR="003D2D9C" w:rsidRPr="002A6C80" w:rsidRDefault="002A6C80" w:rsidP="002A6C80">
      <w:pPr>
        <w:pStyle w:val="Heading3"/>
      </w:pPr>
      <w:bookmarkStart w:id="9" w:name="_Toc71620932"/>
      <w:r w:rsidRPr="002A6C80">
        <w:t>3.2.1. Research opportunities for Master’s students</w:t>
      </w:r>
      <w:bookmarkEnd w:id="9"/>
    </w:p>
    <w:p w14:paraId="4968BC4C" w14:textId="77777777" w:rsidR="002A6C80" w:rsidRDefault="002A6C80" w:rsidP="003D2D9C"/>
    <w:tbl>
      <w:tblPr>
        <w:tblStyle w:val="TableGrid"/>
        <w:tblW w:w="0" w:type="auto"/>
        <w:tblLook w:val="04A0" w:firstRow="1" w:lastRow="0" w:firstColumn="1" w:lastColumn="0" w:noHBand="0" w:noVBand="1"/>
      </w:tblPr>
      <w:tblGrid>
        <w:gridCol w:w="701"/>
        <w:gridCol w:w="1530"/>
        <w:gridCol w:w="1849"/>
        <w:gridCol w:w="1602"/>
        <w:gridCol w:w="4877"/>
        <w:gridCol w:w="3391"/>
      </w:tblGrid>
      <w:tr w:rsidR="002A70EC" w14:paraId="7B9E7722" w14:textId="77777777" w:rsidTr="00EA1CC0">
        <w:tc>
          <w:tcPr>
            <w:tcW w:w="868" w:type="dxa"/>
          </w:tcPr>
          <w:p w14:paraId="52780DA6" w14:textId="492F04AB" w:rsidR="00EA1CC0" w:rsidRDefault="00EA1CC0" w:rsidP="003D2D9C">
            <w:r>
              <w:t>N.</w:t>
            </w:r>
          </w:p>
        </w:tc>
        <w:tc>
          <w:tcPr>
            <w:tcW w:w="1535" w:type="dxa"/>
          </w:tcPr>
          <w:p w14:paraId="1CECB04C" w14:textId="66BC27E7" w:rsidR="00EA1CC0" w:rsidRDefault="00EA1CC0" w:rsidP="003D2D9C">
            <w:r>
              <w:t>Host institution</w:t>
            </w:r>
          </w:p>
        </w:tc>
        <w:tc>
          <w:tcPr>
            <w:tcW w:w="1535" w:type="dxa"/>
          </w:tcPr>
          <w:p w14:paraId="62B07684" w14:textId="44FF9B11" w:rsidR="00EA1CC0" w:rsidRDefault="00EA1CC0" w:rsidP="003D2D9C">
            <w:r>
              <w:t>Research specialisation</w:t>
            </w:r>
          </w:p>
        </w:tc>
        <w:tc>
          <w:tcPr>
            <w:tcW w:w="1488" w:type="dxa"/>
          </w:tcPr>
          <w:p w14:paraId="26BF7E4C" w14:textId="288EACBB" w:rsidR="00EA1CC0" w:rsidRDefault="00EA1CC0" w:rsidP="003D2D9C">
            <w:r>
              <w:t>Title</w:t>
            </w:r>
          </w:p>
        </w:tc>
        <w:tc>
          <w:tcPr>
            <w:tcW w:w="6594" w:type="dxa"/>
          </w:tcPr>
          <w:p w14:paraId="1B5CE302" w14:textId="408C6084" w:rsidR="00EA1CC0" w:rsidRDefault="002A70EC" w:rsidP="003D2D9C">
            <w:r>
              <w:t>A</w:t>
            </w:r>
            <w:r w:rsidR="00EA1CC0">
              <w:t>bstract</w:t>
            </w:r>
          </w:p>
        </w:tc>
        <w:tc>
          <w:tcPr>
            <w:tcW w:w="3544" w:type="dxa"/>
          </w:tcPr>
          <w:p w14:paraId="557D7C72" w14:textId="07055BCF" w:rsidR="00EA1CC0" w:rsidRDefault="00EA1CC0" w:rsidP="003D2D9C">
            <w:r>
              <w:t>Contact person</w:t>
            </w:r>
          </w:p>
        </w:tc>
      </w:tr>
      <w:tr w:rsidR="002A70EC" w14:paraId="1556AB0A" w14:textId="77777777" w:rsidTr="00EA1CC0">
        <w:trPr>
          <w:trHeight w:val="255"/>
        </w:trPr>
        <w:tc>
          <w:tcPr>
            <w:tcW w:w="868" w:type="dxa"/>
          </w:tcPr>
          <w:p w14:paraId="094D494B" w14:textId="5EF8503E" w:rsidR="00EA1CC0" w:rsidRDefault="00EA1CC0" w:rsidP="003D2D9C">
            <w:r>
              <w:t>1</w:t>
            </w:r>
          </w:p>
        </w:tc>
        <w:tc>
          <w:tcPr>
            <w:tcW w:w="1535" w:type="dxa"/>
          </w:tcPr>
          <w:p w14:paraId="4BFA91E7" w14:textId="5B53B2B7" w:rsidR="00EA1CC0" w:rsidRDefault="00EA1CC0" w:rsidP="003D2D9C">
            <w:pPr>
              <w:rPr>
                <w:b/>
              </w:rPr>
            </w:pPr>
            <w:r>
              <w:rPr>
                <w:b/>
              </w:rPr>
              <w:t>Addis Ababa University</w:t>
            </w:r>
          </w:p>
        </w:tc>
        <w:tc>
          <w:tcPr>
            <w:tcW w:w="1535" w:type="dxa"/>
          </w:tcPr>
          <w:p w14:paraId="7501721F" w14:textId="3F341446" w:rsidR="00EA1CC0" w:rsidRDefault="00EA1CC0" w:rsidP="003D2D9C">
            <w:r>
              <w:rPr>
                <w:b/>
              </w:rPr>
              <w:t>Space Physics</w:t>
            </w:r>
          </w:p>
        </w:tc>
        <w:tc>
          <w:tcPr>
            <w:tcW w:w="1488" w:type="dxa"/>
          </w:tcPr>
          <w:p w14:paraId="53841216" w14:textId="3F9A81F9" w:rsidR="00EA1CC0" w:rsidRPr="00EA1CC0" w:rsidRDefault="00EA1CC0" w:rsidP="003D2D9C">
            <w:pPr>
              <w:rPr>
                <w:sz w:val="21"/>
              </w:rPr>
            </w:pPr>
            <w:r w:rsidRPr="00EA1CC0">
              <w:rPr>
                <w:bCs/>
                <w:i/>
                <w:sz w:val="21"/>
              </w:rPr>
              <w:t>Investigation of GICs over the African low-latitude region during varying geomagnetic storms</w:t>
            </w:r>
          </w:p>
        </w:tc>
        <w:tc>
          <w:tcPr>
            <w:tcW w:w="6594" w:type="dxa"/>
          </w:tcPr>
          <w:p w14:paraId="2E38951F" w14:textId="0BF77B8A" w:rsidR="00EA1CC0" w:rsidRPr="00EA1CC0" w:rsidRDefault="00EA1CC0" w:rsidP="00EA1CC0">
            <w:pPr>
              <w:rPr>
                <w:sz w:val="21"/>
              </w:rPr>
            </w:pPr>
            <w:r w:rsidRPr="00EA1CC0">
              <w:rPr>
                <w:sz w:val="21"/>
              </w:rPr>
              <w:t xml:space="preserve">Geomagnetically induced currents (GICs) represent a significant space weather issue for power grid and pipeline infrastructure, particularly during severe geomagnetic storms. The impacts of GICs on critical infrastructure are severe in high-latitude regions due to the fact that the Earth’s magnetic field configuration is open at the poles. Thus, multiple studies have been conducted and despite understandable limitations in providing accurate warnings, research centres are in a position to offer near real-time forecasts of impacts of GICs on vulnerable infrastructures. However, not much studies have been conducted on the low-latitude regions that can be turned into early warning operational purposes to the said infrastructure, particularly in the African low-latitude regions. Ground-based magnetometer station data will be primarily used in order to investigate the severity of GICs during varying geomagnetic storms in the African low-latitude regions. Moreover, multiple solar and geomagnetic indices will also be used to supplement the investigation. Therefore, the student will employ different techniques </w:t>
            </w:r>
            <w:bookmarkStart w:id="10" w:name="docs-internal-guid-f0f8dd9e-7fff-b0b4-de"/>
            <w:bookmarkEnd w:id="10"/>
            <w:r w:rsidRPr="00EA1CC0">
              <w:rPr>
                <w:sz w:val="21"/>
              </w:rPr>
              <w:t>using multiple data sources to analyse the cascading mechanisms during geomagnetic storms of varying magnitudes leading to the disturbance in magnitudes of the equatorial electro-jets (EEJ) which in turn results to GICs over African low-latitude region.</w:t>
            </w:r>
            <w:bookmarkStart w:id="11" w:name="docs-internal-guid-f1343e4b-7fff-87ea-f4"/>
            <w:bookmarkEnd w:id="11"/>
            <w:r w:rsidRPr="00EA1CC0">
              <w:rPr>
                <w:sz w:val="21"/>
              </w:rPr>
              <w:t xml:space="preserve"> It is also mandatory that </w:t>
            </w:r>
            <w:r w:rsidRPr="00EA1CC0">
              <w:rPr>
                <w:sz w:val="21"/>
              </w:rPr>
              <w:lastRenderedPageBreak/>
              <w:t xml:space="preserve">the candidates have background in using Python or R programming languages. </w:t>
            </w:r>
          </w:p>
          <w:p w14:paraId="0CB6B587" w14:textId="77777777" w:rsidR="00EA1CC0" w:rsidRPr="00EA1CC0" w:rsidRDefault="00EA1CC0" w:rsidP="003D2D9C">
            <w:pPr>
              <w:rPr>
                <w:sz w:val="21"/>
              </w:rPr>
            </w:pPr>
          </w:p>
        </w:tc>
        <w:tc>
          <w:tcPr>
            <w:tcW w:w="3544" w:type="dxa"/>
          </w:tcPr>
          <w:p w14:paraId="3A24928F" w14:textId="460FE1FF" w:rsidR="00EA1CC0" w:rsidRPr="00EA1CC0" w:rsidRDefault="00EA1CC0" w:rsidP="00EA1CC0">
            <w:pPr>
              <w:rPr>
                <w:sz w:val="21"/>
              </w:rPr>
            </w:pPr>
            <w:r w:rsidRPr="00EA1CC0">
              <w:rPr>
                <w:sz w:val="21"/>
              </w:rPr>
              <w:lastRenderedPageBreak/>
              <w:t xml:space="preserve">Dr </w:t>
            </w:r>
            <w:proofErr w:type="spellStart"/>
            <w:r w:rsidRPr="00EA1CC0">
              <w:rPr>
                <w:sz w:val="21"/>
              </w:rPr>
              <w:t>Nigussie</w:t>
            </w:r>
            <w:proofErr w:type="spellEnd"/>
            <w:r w:rsidRPr="00EA1CC0">
              <w:rPr>
                <w:sz w:val="21"/>
              </w:rPr>
              <w:t xml:space="preserve"> </w:t>
            </w:r>
            <w:proofErr w:type="spellStart"/>
            <w:r w:rsidRPr="00EA1CC0">
              <w:rPr>
                <w:sz w:val="21"/>
              </w:rPr>
              <w:t>Mezgebe</w:t>
            </w:r>
            <w:proofErr w:type="spellEnd"/>
            <w:r w:rsidRPr="00EA1CC0">
              <w:rPr>
                <w:sz w:val="21"/>
              </w:rPr>
              <w:t>, Assistant Professor of Space Science</w:t>
            </w:r>
          </w:p>
          <w:p w14:paraId="28173A56" w14:textId="77777777" w:rsidR="00EA1CC0" w:rsidRPr="00EA1CC0" w:rsidRDefault="00EA1CC0" w:rsidP="00EA1CC0">
            <w:pPr>
              <w:rPr>
                <w:sz w:val="21"/>
              </w:rPr>
            </w:pPr>
            <w:r w:rsidRPr="00EA1CC0">
              <w:rPr>
                <w:iCs/>
                <w:sz w:val="21"/>
              </w:rPr>
              <w:t>Department of Space Science and Applications Research &amp; Development </w:t>
            </w:r>
          </w:p>
          <w:p w14:paraId="1E25CC89" w14:textId="77777777" w:rsidR="00EA1CC0" w:rsidRPr="00EA1CC0" w:rsidRDefault="00EA1CC0" w:rsidP="00EA1CC0">
            <w:pPr>
              <w:rPr>
                <w:sz w:val="21"/>
              </w:rPr>
            </w:pPr>
            <w:proofErr w:type="spellStart"/>
            <w:r w:rsidRPr="00EA1CC0">
              <w:rPr>
                <w:iCs/>
                <w:sz w:val="21"/>
              </w:rPr>
              <w:t>Entoto</w:t>
            </w:r>
            <w:proofErr w:type="spellEnd"/>
            <w:r w:rsidRPr="00EA1CC0">
              <w:rPr>
                <w:iCs/>
                <w:sz w:val="21"/>
              </w:rPr>
              <w:t xml:space="preserve"> Observatory Research </w:t>
            </w:r>
            <w:proofErr w:type="spellStart"/>
            <w:r w:rsidRPr="00EA1CC0">
              <w:rPr>
                <w:iCs/>
                <w:sz w:val="21"/>
              </w:rPr>
              <w:t>Center</w:t>
            </w:r>
            <w:proofErr w:type="spellEnd"/>
            <w:r w:rsidRPr="00EA1CC0">
              <w:rPr>
                <w:iCs/>
                <w:sz w:val="21"/>
              </w:rPr>
              <w:t xml:space="preserve"> (EORC)</w:t>
            </w:r>
          </w:p>
          <w:p w14:paraId="2B246EB3" w14:textId="77777777" w:rsidR="00EA1CC0" w:rsidRPr="00EA1CC0" w:rsidRDefault="00EA1CC0" w:rsidP="00EA1CC0">
            <w:pPr>
              <w:rPr>
                <w:sz w:val="21"/>
              </w:rPr>
            </w:pPr>
            <w:r w:rsidRPr="00EA1CC0">
              <w:rPr>
                <w:iCs/>
                <w:sz w:val="21"/>
              </w:rPr>
              <w:t>Ethiopian Space Science  and Technology Institute (ESSTI)</w:t>
            </w:r>
          </w:p>
          <w:p w14:paraId="2FB79515" w14:textId="77777777" w:rsidR="00EA1CC0" w:rsidRPr="00EA1CC0" w:rsidRDefault="00EA1CC0" w:rsidP="00EA1CC0">
            <w:pPr>
              <w:rPr>
                <w:sz w:val="21"/>
              </w:rPr>
            </w:pPr>
            <w:r w:rsidRPr="00EA1CC0">
              <w:rPr>
                <w:iCs/>
                <w:sz w:val="21"/>
              </w:rPr>
              <w:t>Tele: (+251) 118961050</w:t>
            </w:r>
          </w:p>
          <w:p w14:paraId="30DF081E" w14:textId="77777777" w:rsidR="00EA1CC0" w:rsidRPr="00EA1CC0" w:rsidRDefault="00EA1CC0" w:rsidP="00EA1CC0">
            <w:pPr>
              <w:rPr>
                <w:sz w:val="21"/>
              </w:rPr>
            </w:pPr>
            <w:r w:rsidRPr="00EA1CC0">
              <w:rPr>
                <w:iCs/>
                <w:sz w:val="21"/>
              </w:rPr>
              <w:t>Mobile:</w:t>
            </w:r>
            <w:r w:rsidRPr="00EA1CC0">
              <w:rPr>
                <w:iCs/>
                <w:sz w:val="21"/>
                <w:u w:val="single"/>
              </w:rPr>
              <w:t> </w:t>
            </w:r>
            <w:hyperlink r:id="rId19" w:tgtFrame="_blank" w:history="1">
              <w:r w:rsidRPr="00EA1CC0">
                <w:rPr>
                  <w:rStyle w:val="Hyperlink"/>
                  <w:iCs/>
                  <w:sz w:val="21"/>
                </w:rPr>
                <w:t>(+251) 944242039</w:t>
              </w:r>
            </w:hyperlink>
          </w:p>
          <w:p w14:paraId="7747374B" w14:textId="77777777" w:rsidR="00EA1CC0" w:rsidRPr="00EA1CC0" w:rsidRDefault="00EA1CC0" w:rsidP="00EA1CC0">
            <w:pPr>
              <w:rPr>
                <w:sz w:val="21"/>
              </w:rPr>
            </w:pPr>
            <w:r w:rsidRPr="00EA1CC0">
              <w:rPr>
                <w:iCs/>
                <w:sz w:val="21"/>
              </w:rPr>
              <w:t>Addis Ababa, Ethiopia</w:t>
            </w:r>
          </w:p>
          <w:p w14:paraId="022134A2" w14:textId="77777777" w:rsidR="00EA1CC0" w:rsidRPr="00EA1CC0" w:rsidRDefault="00EA1CC0" w:rsidP="00EA1CC0">
            <w:pPr>
              <w:rPr>
                <w:sz w:val="21"/>
              </w:rPr>
            </w:pPr>
            <w:r w:rsidRPr="00EA1CC0">
              <w:rPr>
                <w:iCs/>
                <w:sz w:val="21"/>
              </w:rPr>
              <w:t>P.O. Box 33679 </w:t>
            </w:r>
          </w:p>
          <w:p w14:paraId="585EC639" w14:textId="77777777" w:rsidR="00EA1CC0" w:rsidRPr="00EA1CC0" w:rsidRDefault="00EA1CC0" w:rsidP="003D2D9C">
            <w:pPr>
              <w:rPr>
                <w:sz w:val="21"/>
              </w:rPr>
            </w:pPr>
          </w:p>
        </w:tc>
      </w:tr>
      <w:tr w:rsidR="002A70EC" w14:paraId="4805227B" w14:textId="77777777" w:rsidTr="00EA1CC0">
        <w:trPr>
          <w:trHeight w:val="255"/>
        </w:trPr>
        <w:tc>
          <w:tcPr>
            <w:tcW w:w="868" w:type="dxa"/>
          </w:tcPr>
          <w:p w14:paraId="40F84565" w14:textId="77777777" w:rsidR="00C54694" w:rsidRDefault="00C54694" w:rsidP="003D2D9C"/>
        </w:tc>
        <w:tc>
          <w:tcPr>
            <w:tcW w:w="1535" w:type="dxa"/>
          </w:tcPr>
          <w:p w14:paraId="0F8AF841" w14:textId="77777777" w:rsidR="00C54694" w:rsidRDefault="00C54694" w:rsidP="003D2D9C">
            <w:pPr>
              <w:rPr>
                <w:b/>
              </w:rPr>
            </w:pPr>
          </w:p>
        </w:tc>
        <w:tc>
          <w:tcPr>
            <w:tcW w:w="1535" w:type="dxa"/>
          </w:tcPr>
          <w:p w14:paraId="616290CE" w14:textId="2D4DA60B" w:rsidR="00C54694" w:rsidRDefault="00AB2598" w:rsidP="003D2D9C">
            <w:pPr>
              <w:rPr>
                <w:b/>
              </w:rPr>
            </w:pPr>
            <w:r w:rsidRPr="00AB2598">
              <w:rPr>
                <w:b/>
              </w:rPr>
              <w:t>Cosmology</w:t>
            </w:r>
          </w:p>
        </w:tc>
        <w:tc>
          <w:tcPr>
            <w:tcW w:w="1488" w:type="dxa"/>
          </w:tcPr>
          <w:p w14:paraId="1D5A1BB6" w14:textId="39EEEC0A" w:rsidR="00C54694" w:rsidRPr="00EA1CC0" w:rsidRDefault="00AB2598" w:rsidP="003D2D9C">
            <w:pPr>
              <w:rPr>
                <w:bCs/>
                <w:i/>
                <w:sz w:val="21"/>
              </w:rPr>
            </w:pPr>
            <w:r w:rsidRPr="00AB2598">
              <w:rPr>
                <w:bCs/>
                <w:i/>
                <w:sz w:val="21"/>
              </w:rPr>
              <w:t>Evolution and day-to-day variability of night-time equatorial ionospheric plasma density irregularities</w:t>
            </w:r>
          </w:p>
        </w:tc>
        <w:tc>
          <w:tcPr>
            <w:tcW w:w="6594" w:type="dxa"/>
          </w:tcPr>
          <w:p w14:paraId="24E5C5AC" w14:textId="6DA846AF" w:rsidR="00C54694" w:rsidRPr="00EA1CC0" w:rsidRDefault="00AB2598" w:rsidP="00EA1CC0">
            <w:pPr>
              <w:rPr>
                <w:sz w:val="21"/>
              </w:rPr>
            </w:pPr>
            <w:r w:rsidRPr="00AB2598">
              <w:rPr>
                <w:sz w:val="21"/>
              </w:rPr>
              <w:t>Post-sunset ionospheric plasma density irregularities in low latitudinal and equatorial regions are generally known as equatorial spread F (ESF). It is a post-sunset phenomena in which the F-region of the ionosphere becomes unstable as a result of Rayleigh-Taylor instability. As a result of this instability, large scale plasma bubbles develop at the bottom of F-region and arise to more than 1000 km altitudes. Although it has been studied more than eight decades since the discovery of ionospheric plasma irregularities by Booker and Wells (1938), the basic physical mechanism of how these irregularities form and their day-to-day variability remain a challenging issue. Understanding its short time characteristics and forecasting its occurrence is very important because of its impact on radio communications that degrade ground and satellite-based communications and navigation systems. In this study we will utilize data from multiple ground - based instruments including GPS and magnetometers and also satellite based measurements to study magnetically quiet and disturbed time characteristics of plasma irregularities. The study also includes developing empirical representation of ESF over the African longitudinal sector.</w:t>
            </w:r>
          </w:p>
        </w:tc>
        <w:tc>
          <w:tcPr>
            <w:tcW w:w="3544" w:type="dxa"/>
          </w:tcPr>
          <w:p w14:paraId="1DDD25F0" w14:textId="621EF573" w:rsidR="00C54694" w:rsidRPr="00EA1CC0" w:rsidRDefault="00AB2598" w:rsidP="00EA1CC0">
            <w:pPr>
              <w:rPr>
                <w:sz w:val="21"/>
              </w:rPr>
            </w:pPr>
            <w:r w:rsidRPr="00AB2598">
              <w:rPr>
                <w:sz w:val="21"/>
              </w:rPr>
              <w:t xml:space="preserve">Dr Ephrem </w:t>
            </w:r>
            <w:proofErr w:type="spellStart"/>
            <w:r w:rsidRPr="00AB2598">
              <w:rPr>
                <w:sz w:val="21"/>
              </w:rPr>
              <w:t>Beshir</w:t>
            </w:r>
            <w:proofErr w:type="spellEnd"/>
            <w:r w:rsidRPr="00AB2598">
              <w:rPr>
                <w:sz w:val="21"/>
              </w:rPr>
              <w:t>, Associate Researcher of Space Science at the Department of Space Science and Applications Research &amp; Development, Ethiopian Space Science and Technology Institute (ESSTI), Ethiopia</w:t>
            </w:r>
          </w:p>
        </w:tc>
      </w:tr>
      <w:tr w:rsidR="002A70EC" w14:paraId="38A52F19" w14:textId="77777777" w:rsidTr="00EA1CC0">
        <w:trPr>
          <w:trHeight w:val="255"/>
        </w:trPr>
        <w:tc>
          <w:tcPr>
            <w:tcW w:w="868" w:type="dxa"/>
          </w:tcPr>
          <w:p w14:paraId="2EBA6439" w14:textId="1E25BF7A" w:rsidR="002A70EC" w:rsidRDefault="002A70EC" w:rsidP="003D2D9C">
            <w:r>
              <w:t>2</w:t>
            </w:r>
          </w:p>
        </w:tc>
        <w:tc>
          <w:tcPr>
            <w:tcW w:w="1535" w:type="dxa"/>
          </w:tcPr>
          <w:p w14:paraId="3FA39EC5" w14:textId="54B41FF2" w:rsidR="002A70EC" w:rsidRDefault="002A70EC" w:rsidP="003D2D9C">
            <w:pPr>
              <w:rPr>
                <w:b/>
              </w:rPr>
            </w:pPr>
            <w:r w:rsidRPr="002A70EC">
              <w:rPr>
                <w:b/>
              </w:rPr>
              <w:t>B</w:t>
            </w:r>
            <w:r>
              <w:rPr>
                <w:b/>
              </w:rPr>
              <w:t xml:space="preserve">otswana </w:t>
            </w:r>
            <w:r w:rsidRPr="002A70EC">
              <w:rPr>
                <w:b/>
              </w:rPr>
              <w:t>I</w:t>
            </w:r>
            <w:r>
              <w:rPr>
                <w:b/>
              </w:rPr>
              <w:t xml:space="preserve">nternational </w:t>
            </w:r>
            <w:r w:rsidRPr="002A70EC">
              <w:rPr>
                <w:b/>
              </w:rPr>
              <w:t>U</w:t>
            </w:r>
            <w:r>
              <w:rPr>
                <w:b/>
              </w:rPr>
              <w:t xml:space="preserve">niversity of </w:t>
            </w:r>
            <w:r w:rsidRPr="002A70EC">
              <w:rPr>
                <w:b/>
              </w:rPr>
              <w:t>S</w:t>
            </w:r>
            <w:r>
              <w:rPr>
                <w:b/>
              </w:rPr>
              <w:t xml:space="preserve">cience and </w:t>
            </w:r>
            <w:r w:rsidRPr="002A70EC">
              <w:rPr>
                <w:b/>
              </w:rPr>
              <w:t>T</w:t>
            </w:r>
            <w:r>
              <w:rPr>
                <w:b/>
              </w:rPr>
              <w:t>echnology</w:t>
            </w:r>
          </w:p>
        </w:tc>
        <w:tc>
          <w:tcPr>
            <w:tcW w:w="1535" w:type="dxa"/>
          </w:tcPr>
          <w:p w14:paraId="030ED106" w14:textId="0AD35A03" w:rsidR="002A70EC" w:rsidRPr="00AB2598" w:rsidRDefault="0097332E" w:rsidP="003D2D9C">
            <w:pPr>
              <w:rPr>
                <w:b/>
              </w:rPr>
            </w:pPr>
            <w:r w:rsidRPr="0097332E">
              <w:rPr>
                <w:b/>
              </w:rPr>
              <w:t>Cosmology</w:t>
            </w:r>
          </w:p>
        </w:tc>
        <w:tc>
          <w:tcPr>
            <w:tcW w:w="1488" w:type="dxa"/>
          </w:tcPr>
          <w:p w14:paraId="6A758468" w14:textId="035AC0C7" w:rsidR="002A70EC" w:rsidRPr="00AB2598" w:rsidRDefault="0097332E" w:rsidP="003D2D9C">
            <w:pPr>
              <w:rPr>
                <w:bCs/>
                <w:i/>
                <w:sz w:val="21"/>
              </w:rPr>
            </w:pPr>
            <w:r w:rsidRPr="0097332E">
              <w:rPr>
                <w:bCs/>
                <w:i/>
                <w:sz w:val="21"/>
              </w:rPr>
              <w:t xml:space="preserve">A Comparative Analysis of Galaxy Number Count and Cosmic Magnification </w:t>
            </w:r>
            <w:r w:rsidRPr="0097332E">
              <w:rPr>
                <w:bCs/>
                <w:i/>
                <w:sz w:val="21"/>
              </w:rPr>
              <w:lastRenderedPageBreak/>
              <w:t>as Cosmological Probes</w:t>
            </w:r>
          </w:p>
        </w:tc>
        <w:tc>
          <w:tcPr>
            <w:tcW w:w="6594" w:type="dxa"/>
          </w:tcPr>
          <w:p w14:paraId="06DA6C87" w14:textId="2E491553" w:rsidR="0097332E" w:rsidRPr="0097332E" w:rsidRDefault="0097332E" w:rsidP="0097332E">
            <w:pPr>
              <w:rPr>
                <w:sz w:val="21"/>
              </w:rPr>
            </w:pPr>
            <w:r w:rsidRPr="0097332E">
              <w:rPr>
                <w:sz w:val="21"/>
              </w:rPr>
              <w:lastRenderedPageBreak/>
              <w:t xml:space="preserve">As we enter the era of precision cosmology, where surveys will have unprecedented measurement ability, observational data will hold unmatched power for testing theoretical ideas. This presents a strong opportunity for innovative work. For example, it will be possible to develop a novel framework to answer the crucial question: Which is a better cosmological </w:t>
            </w:r>
            <w:r w:rsidRPr="0097332E">
              <w:rPr>
                <w:sz w:val="21"/>
              </w:rPr>
              <w:lastRenderedPageBreak/>
              <w:t>probe: galaxy number count or cosmic magnification? It is important to answer thi</w:t>
            </w:r>
            <w:r>
              <w:rPr>
                <w:sz w:val="21"/>
              </w:rPr>
              <w:t>s</w:t>
            </w:r>
            <w:r w:rsidRPr="0097332E">
              <w:rPr>
                <w:sz w:val="21"/>
              </w:rPr>
              <w:t xml:space="preserve"> question since, in order to realise the full potential of the forthcoming precise observational data, we need to employ only the right, most effective and/or efficient analytical tools (the cosmological observables). The galaxy number count has been widely used in cosmology to hunt down the signatures of dark energy and modified gravity in the large-scale structure. However, most of the theoretical models appear degenerate by this approach. A recent work suggest that the cosmic magnification holds the potential to distinguish, specifically, models of interacting dark energy. This needs to be investigated further. In this work we will build on this effort and extend it to standard, non-interacting dark energy theories and alternative theories of gravity.</w:t>
            </w:r>
          </w:p>
          <w:p w14:paraId="04821DA3" w14:textId="77777777" w:rsidR="0097332E" w:rsidRPr="0097332E" w:rsidRDefault="0097332E" w:rsidP="0097332E">
            <w:pPr>
              <w:rPr>
                <w:sz w:val="21"/>
              </w:rPr>
            </w:pPr>
            <w:r w:rsidRPr="0097332E">
              <w:rPr>
                <w:sz w:val="21"/>
              </w:rPr>
              <w:t>We will compare the results with a corresponding rigorous analysis using the galaxy number counts. We will provide a comprehensive investigation of the effectiveness of both the galaxy number count and the cosmic magnification as cosmological probes of models of the late-time cosmic accelerated expansion.</w:t>
            </w:r>
          </w:p>
          <w:p w14:paraId="0EB7983C" w14:textId="77777777" w:rsidR="0097332E" w:rsidRPr="0097332E" w:rsidRDefault="0097332E" w:rsidP="0097332E">
            <w:pPr>
              <w:rPr>
                <w:sz w:val="21"/>
              </w:rPr>
            </w:pPr>
            <w:r w:rsidRPr="0097332E">
              <w:rPr>
                <w:sz w:val="21"/>
              </w:rPr>
              <w:t>Method: This project will involve mainly analytical calculations and computer programming in python. Given the allowed duration for this project (6 months), the potential student is expected to have good background in cosmology or astrophysics, and a substantial experience with python. The candidate needs to be hardworking.</w:t>
            </w:r>
          </w:p>
          <w:p w14:paraId="39657096" w14:textId="3457FB1B" w:rsidR="002A70EC" w:rsidRPr="00AB2598" w:rsidRDefault="0097332E" w:rsidP="0097332E">
            <w:pPr>
              <w:rPr>
                <w:sz w:val="21"/>
              </w:rPr>
            </w:pPr>
            <w:r w:rsidRPr="0097332E">
              <w:rPr>
                <w:sz w:val="21"/>
              </w:rPr>
              <w:t>Potential output: A minimum of one research publication in an international journal is expected from this project.</w:t>
            </w:r>
          </w:p>
        </w:tc>
        <w:tc>
          <w:tcPr>
            <w:tcW w:w="3544" w:type="dxa"/>
          </w:tcPr>
          <w:p w14:paraId="795B8C4E" w14:textId="77777777" w:rsidR="0097332E" w:rsidRPr="0097332E" w:rsidRDefault="0097332E" w:rsidP="0097332E">
            <w:pPr>
              <w:rPr>
                <w:sz w:val="21"/>
              </w:rPr>
            </w:pPr>
            <w:r w:rsidRPr="0097332E">
              <w:rPr>
                <w:sz w:val="21"/>
              </w:rPr>
              <w:lastRenderedPageBreak/>
              <w:t xml:space="preserve">Contact person: </w:t>
            </w:r>
          </w:p>
          <w:p w14:paraId="48228173" w14:textId="77777777" w:rsidR="0097332E" w:rsidRPr="0097332E" w:rsidRDefault="0097332E" w:rsidP="0097332E">
            <w:pPr>
              <w:rPr>
                <w:sz w:val="21"/>
              </w:rPr>
            </w:pPr>
            <w:proofErr w:type="spellStart"/>
            <w:r w:rsidRPr="0097332E">
              <w:rPr>
                <w:sz w:val="21"/>
              </w:rPr>
              <w:t>Dr.</w:t>
            </w:r>
            <w:proofErr w:type="spellEnd"/>
            <w:r w:rsidRPr="0097332E">
              <w:rPr>
                <w:sz w:val="21"/>
              </w:rPr>
              <w:t xml:space="preserve"> Adams </w:t>
            </w:r>
            <w:proofErr w:type="spellStart"/>
            <w:r w:rsidRPr="0097332E">
              <w:rPr>
                <w:sz w:val="21"/>
              </w:rPr>
              <w:t>Duniya</w:t>
            </w:r>
            <w:proofErr w:type="spellEnd"/>
            <w:r w:rsidRPr="0097332E">
              <w:rPr>
                <w:sz w:val="21"/>
              </w:rPr>
              <w:t>,</w:t>
            </w:r>
          </w:p>
          <w:p w14:paraId="6ECCEF04" w14:textId="77777777" w:rsidR="0097332E" w:rsidRPr="0097332E" w:rsidRDefault="0097332E" w:rsidP="0097332E">
            <w:pPr>
              <w:rPr>
                <w:sz w:val="21"/>
              </w:rPr>
            </w:pPr>
            <w:r w:rsidRPr="0097332E">
              <w:rPr>
                <w:sz w:val="21"/>
              </w:rPr>
              <w:t>Department of physics and Astronomy</w:t>
            </w:r>
          </w:p>
          <w:p w14:paraId="46FA6F47" w14:textId="77777777" w:rsidR="0097332E" w:rsidRPr="0097332E" w:rsidRDefault="0097332E" w:rsidP="0097332E">
            <w:pPr>
              <w:rPr>
                <w:sz w:val="21"/>
              </w:rPr>
            </w:pPr>
            <w:r w:rsidRPr="0097332E">
              <w:rPr>
                <w:sz w:val="21"/>
              </w:rPr>
              <w:t>BIUST</w:t>
            </w:r>
          </w:p>
          <w:p w14:paraId="039CFD11" w14:textId="108BD654" w:rsidR="002A70EC" w:rsidRPr="00AB2598" w:rsidRDefault="0097332E" w:rsidP="0097332E">
            <w:pPr>
              <w:rPr>
                <w:sz w:val="21"/>
              </w:rPr>
            </w:pPr>
            <w:r w:rsidRPr="0097332E">
              <w:rPr>
                <w:sz w:val="21"/>
              </w:rPr>
              <w:t>duniyaa@biust.ac.bw</w:t>
            </w:r>
          </w:p>
        </w:tc>
      </w:tr>
      <w:tr w:rsidR="002A70EC" w14:paraId="351DDCBE" w14:textId="77777777" w:rsidTr="00EA1CC0">
        <w:trPr>
          <w:trHeight w:val="255"/>
        </w:trPr>
        <w:tc>
          <w:tcPr>
            <w:tcW w:w="868" w:type="dxa"/>
          </w:tcPr>
          <w:p w14:paraId="40CC2391" w14:textId="09DA64DF" w:rsidR="002A70EC" w:rsidRDefault="00673D10" w:rsidP="003D2D9C">
            <w:r>
              <w:lastRenderedPageBreak/>
              <w:t>3</w:t>
            </w:r>
          </w:p>
        </w:tc>
        <w:tc>
          <w:tcPr>
            <w:tcW w:w="1535" w:type="dxa"/>
          </w:tcPr>
          <w:p w14:paraId="727D5002" w14:textId="77AE11F0" w:rsidR="002A70EC" w:rsidRDefault="00673D10" w:rsidP="003D2D9C">
            <w:pPr>
              <w:rPr>
                <w:b/>
              </w:rPr>
            </w:pPr>
            <w:r w:rsidRPr="00673D10">
              <w:rPr>
                <w:b/>
              </w:rPr>
              <w:t>Copperbelt University</w:t>
            </w:r>
          </w:p>
        </w:tc>
        <w:tc>
          <w:tcPr>
            <w:tcW w:w="1535" w:type="dxa"/>
          </w:tcPr>
          <w:p w14:paraId="4C7350DD" w14:textId="000114DF" w:rsidR="002A70EC" w:rsidRPr="00AB2598" w:rsidRDefault="00673D10" w:rsidP="003D2D9C">
            <w:pPr>
              <w:rPr>
                <w:b/>
              </w:rPr>
            </w:pPr>
            <w:r w:rsidRPr="00673D10">
              <w:rPr>
                <w:b/>
              </w:rPr>
              <w:t>Observational astrophysics and instrumentation – site selection</w:t>
            </w:r>
          </w:p>
        </w:tc>
        <w:tc>
          <w:tcPr>
            <w:tcW w:w="1488" w:type="dxa"/>
          </w:tcPr>
          <w:p w14:paraId="0E2CBAF0" w14:textId="77777777" w:rsidR="00673D10" w:rsidRPr="00673D10" w:rsidRDefault="00673D10" w:rsidP="00673D10">
            <w:pPr>
              <w:rPr>
                <w:bCs/>
                <w:i/>
                <w:sz w:val="21"/>
              </w:rPr>
            </w:pPr>
            <w:r w:rsidRPr="00673D10">
              <w:rPr>
                <w:bCs/>
                <w:i/>
                <w:sz w:val="21"/>
              </w:rPr>
              <w:t>Survey and characterisation of potential observatory sites in Zambia</w:t>
            </w:r>
          </w:p>
          <w:p w14:paraId="7EF21D1A" w14:textId="77777777" w:rsidR="002A70EC" w:rsidRPr="00AB2598" w:rsidRDefault="002A70EC" w:rsidP="003D2D9C">
            <w:pPr>
              <w:rPr>
                <w:bCs/>
                <w:i/>
                <w:sz w:val="21"/>
              </w:rPr>
            </w:pPr>
          </w:p>
        </w:tc>
        <w:tc>
          <w:tcPr>
            <w:tcW w:w="6594" w:type="dxa"/>
          </w:tcPr>
          <w:p w14:paraId="29536116" w14:textId="068FAE3F" w:rsidR="002A70EC" w:rsidRPr="00AB2598" w:rsidRDefault="00673D10" w:rsidP="00EA1CC0">
            <w:pPr>
              <w:rPr>
                <w:sz w:val="21"/>
              </w:rPr>
            </w:pPr>
            <w:r w:rsidRPr="00673D10">
              <w:rPr>
                <w:sz w:val="21"/>
              </w:rPr>
              <w:t xml:space="preserve">Zambia is centrally located and has great potential to complement sky surveys that, at present, are mostly done in the southern and northern parts of the continent. This is largely because there are no telescopes installed in Zambia in particular and Central Africa in general and that potential sites to host any such telescopes have not been sited save for the SKA site in Kasempa and the AVN site in </w:t>
            </w:r>
            <w:proofErr w:type="spellStart"/>
            <w:r w:rsidRPr="00673D10">
              <w:rPr>
                <w:sz w:val="21"/>
              </w:rPr>
              <w:t>Mwembeshi</w:t>
            </w:r>
            <w:proofErr w:type="spellEnd"/>
            <w:r w:rsidRPr="00673D10">
              <w:rPr>
                <w:sz w:val="21"/>
              </w:rPr>
              <w:t>. This project aims to survey potential sites for hosting future telescope projects and carry out preliminary site characterisation for areas that will show potential for both optical and radio telescope observatories. The project will involve travelling to different places across Zambia, including mostly the remote places.</w:t>
            </w:r>
          </w:p>
        </w:tc>
        <w:tc>
          <w:tcPr>
            <w:tcW w:w="3544" w:type="dxa"/>
          </w:tcPr>
          <w:p w14:paraId="77968110" w14:textId="77777777" w:rsidR="00673D10" w:rsidRPr="00673D10" w:rsidRDefault="00673D10" w:rsidP="00673D10">
            <w:pPr>
              <w:rPr>
                <w:sz w:val="21"/>
                <w:lang w:val="en-US"/>
              </w:rPr>
            </w:pPr>
            <w:proofErr w:type="spellStart"/>
            <w:r w:rsidRPr="00673D10">
              <w:rPr>
                <w:sz w:val="21"/>
                <w:lang w:val="en-US"/>
              </w:rPr>
              <w:t>Prospery</w:t>
            </w:r>
            <w:proofErr w:type="spellEnd"/>
            <w:r w:rsidRPr="00673D10">
              <w:rPr>
                <w:sz w:val="21"/>
                <w:lang w:val="en-US"/>
              </w:rPr>
              <w:t xml:space="preserve"> </w:t>
            </w:r>
            <w:proofErr w:type="spellStart"/>
            <w:r w:rsidRPr="00673D10">
              <w:rPr>
                <w:sz w:val="21"/>
                <w:lang w:val="en-US"/>
              </w:rPr>
              <w:t>Simpemba</w:t>
            </w:r>
            <w:proofErr w:type="spellEnd"/>
          </w:p>
          <w:p w14:paraId="63E2287D" w14:textId="77777777" w:rsidR="00673D10" w:rsidRPr="00673D10" w:rsidRDefault="00673D10" w:rsidP="00673D10">
            <w:pPr>
              <w:rPr>
                <w:sz w:val="21"/>
                <w:lang w:val="en-US"/>
              </w:rPr>
            </w:pPr>
            <w:r w:rsidRPr="00673D10">
              <w:rPr>
                <w:sz w:val="21"/>
                <w:lang w:val="en-US"/>
              </w:rPr>
              <w:t>Copperbelt University</w:t>
            </w:r>
          </w:p>
          <w:p w14:paraId="76382FFA" w14:textId="77777777" w:rsidR="00673D10" w:rsidRPr="00673D10" w:rsidRDefault="00673D10" w:rsidP="00673D10">
            <w:pPr>
              <w:rPr>
                <w:sz w:val="21"/>
                <w:lang w:val="en-US"/>
              </w:rPr>
            </w:pPr>
            <w:r w:rsidRPr="00673D10">
              <w:rPr>
                <w:sz w:val="21"/>
                <w:lang w:val="en-US"/>
              </w:rPr>
              <w:t>Department of Physics</w:t>
            </w:r>
          </w:p>
          <w:p w14:paraId="64959197" w14:textId="77777777" w:rsidR="00673D10" w:rsidRPr="00673D10" w:rsidRDefault="00673D10" w:rsidP="00673D10">
            <w:pPr>
              <w:rPr>
                <w:sz w:val="21"/>
                <w:lang w:val="en-US"/>
              </w:rPr>
            </w:pPr>
            <w:r w:rsidRPr="00673D10">
              <w:rPr>
                <w:sz w:val="21"/>
                <w:lang w:val="en-US"/>
              </w:rPr>
              <w:t>School of Mathematics and Natural Sciences</w:t>
            </w:r>
          </w:p>
          <w:p w14:paraId="58FF2CCA" w14:textId="77777777" w:rsidR="00673D10" w:rsidRPr="00673D10" w:rsidRDefault="00673D10" w:rsidP="00673D10">
            <w:pPr>
              <w:rPr>
                <w:sz w:val="21"/>
                <w:lang w:val="en-US"/>
              </w:rPr>
            </w:pPr>
            <w:r w:rsidRPr="00673D10">
              <w:rPr>
                <w:sz w:val="21"/>
                <w:lang w:val="en-US"/>
              </w:rPr>
              <w:t>P.O Box 21692</w:t>
            </w:r>
          </w:p>
          <w:p w14:paraId="5066208B" w14:textId="77777777" w:rsidR="00673D10" w:rsidRPr="00673D10" w:rsidRDefault="00673D10" w:rsidP="00673D10">
            <w:pPr>
              <w:rPr>
                <w:sz w:val="21"/>
                <w:lang w:val="en-US"/>
              </w:rPr>
            </w:pPr>
            <w:r w:rsidRPr="00673D10">
              <w:rPr>
                <w:sz w:val="21"/>
                <w:lang w:val="en-US"/>
              </w:rPr>
              <w:t>Kitwe, Zambia</w:t>
            </w:r>
          </w:p>
          <w:p w14:paraId="78FB4232" w14:textId="77777777" w:rsidR="00673D10" w:rsidRPr="00673D10" w:rsidRDefault="00673D10" w:rsidP="00673D10">
            <w:pPr>
              <w:rPr>
                <w:sz w:val="21"/>
                <w:lang w:val="en-US"/>
              </w:rPr>
            </w:pPr>
            <w:r w:rsidRPr="00673D10">
              <w:rPr>
                <w:sz w:val="21"/>
                <w:lang w:val="en-US"/>
              </w:rPr>
              <w:t>Phone: +260 21 2290945</w:t>
            </w:r>
          </w:p>
          <w:p w14:paraId="5A275FDD" w14:textId="77777777" w:rsidR="00673D10" w:rsidRPr="00673D10" w:rsidRDefault="00673D10" w:rsidP="00673D10">
            <w:pPr>
              <w:rPr>
                <w:sz w:val="21"/>
                <w:lang w:val="en-US"/>
              </w:rPr>
            </w:pPr>
            <w:r w:rsidRPr="00673D10">
              <w:rPr>
                <w:sz w:val="21"/>
                <w:lang w:val="en-US"/>
              </w:rPr>
              <w:t xml:space="preserve">Email: </w:t>
            </w:r>
            <w:hyperlink r:id="rId20" w:history="1">
              <w:r w:rsidRPr="00673D10">
                <w:rPr>
                  <w:rStyle w:val="Hyperlink"/>
                  <w:sz w:val="21"/>
                  <w:lang w:val="en-US"/>
                </w:rPr>
                <w:t>pcs200800@gmail.com</w:t>
              </w:r>
            </w:hyperlink>
          </w:p>
          <w:p w14:paraId="33958A1C" w14:textId="77777777" w:rsidR="00673D10" w:rsidRPr="00673D10" w:rsidRDefault="00673D10" w:rsidP="00673D10">
            <w:pPr>
              <w:rPr>
                <w:sz w:val="21"/>
                <w:lang w:val="en-US"/>
              </w:rPr>
            </w:pPr>
            <w:r w:rsidRPr="00673D10">
              <w:rPr>
                <w:sz w:val="21"/>
                <w:lang w:val="en-US"/>
              </w:rPr>
              <w:t>Mobile: +260977704168 (WhatsApp)</w:t>
            </w:r>
          </w:p>
          <w:p w14:paraId="0AE0326F" w14:textId="77777777" w:rsidR="00673D10" w:rsidRPr="00673D10" w:rsidRDefault="00673D10" w:rsidP="00673D10">
            <w:pPr>
              <w:rPr>
                <w:sz w:val="21"/>
              </w:rPr>
            </w:pPr>
            <w:r w:rsidRPr="00673D10">
              <w:rPr>
                <w:sz w:val="21"/>
                <w:lang w:val="en-US"/>
              </w:rPr>
              <w:t xml:space="preserve">Skype ID: </w:t>
            </w:r>
            <w:proofErr w:type="spellStart"/>
            <w:r w:rsidRPr="00673D10">
              <w:rPr>
                <w:sz w:val="21"/>
                <w:lang w:val="en-US"/>
              </w:rPr>
              <w:t>simpemba</w:t>
            </w:r>
            <w:proofErr w:type="spellEnd"/>
          </w:p>
          <w:p w14:paraId="7EC05F88" w14:textId="77777777" w:rsidR="002A70EC" w:rsidRPr="00AB2598" w:rsidRDefault="002A70EC" w:rsidP="00EA1CC0">
            <w:pPr>
              <w:rPr>
                <w:sz w:val="21"/>
              </w:rPr>
            </w:pPr>
          </w:p>
        </w:tc>
      </w:tr>
      <w:tr w:rsidR="002A70EC" w14:paraId="2DA1401F" w14:textId="77777777" w:rsidTr="00EA1CC0">
        <w:trPr>
          <w:trHeight w:val="255"/>
        </w:trPr>
        <w:tc>
          <w:tcPr>
            <w:tcW w:w="868" w:type="dxa"/>
          </w:tcPr>
          <w:p w14:paraId="573E5FAE" w14:textId="77777777" w:rsidR="002A70EC" w:rsidRDefault="002A70EC" w:rsidP="003D2D9C"/>
        </w:tc>
        <w:tc>
          <w:tcPr>
            <w:tcW w:w="1535" w:type="dxa"/>
          </w:tcPr>
          <w:p w14:paraId="0EE96B2F" w14:textId="77777777" w:rsidR="002A70EC" w:rsidRDefault="002A70EC" w:rsidP="003D2D9C">
            <w:pPr>
              <w:rPr>
                <w:b/>
              </w:rPr>
            </w:pPr>
          </w:p>
        </w:tc>
        <w:tc>
          <w:tcPr>
            <w:tcW w:w="1535" w:type="dxa"/>
          </w:tcPr>
          <w:p w14:paraId="2BC19CCD" w14:textId="0DA0006E" w:rsidR="002A70EC" w:rsidRPr="00AB2598" w:rsidRDefault="00FC445D" w:rsidP="003D2D9C">
            <w:pPr>
              <w:rPr>
                <w:b/>
              </w:rPr>
            </w:pPr>
            <w:r w:rsidRPr="00FC445D">
              <w:rPr>
                <w:b/>
              </w:rPr>
              <w:t>Theoretical Astrophysics</w:t>
            </w:r>
          </w:p>
        </w:tc>
        <w:tc>
          <w:tcPr>
            <w:tcW w:w="1488" w:type="dxa"/>
          </w:tcPr>
          <w:p w14:paraId="3DA93D30" w14:textId="6E125068" w:rsidR="002A70EC" w:rsidRPr="00AB2598" w:rsidRDefault="00FC445D" w:rsidP="003D2D9C">
            <w:pPr>
              <w:rPr>
                <w:bCs/>
                <w:i/>
                <w:sz w:val="21"/>
              </w:rPr>
            </w:pPr>
            <w:r w:rsidRPr="00FC445D">
              <w:rPr>
                <w:bCs/>
                <w:i/>
                <w:sz w:val="21"/>
                <w:lang w:val="en-US"/>
              </w:rPr>
              <w:t xml:space="preserve">Investigation into the Origins of the </w:t>
            </w:r>
            <w:proofErr w:type="spellStart"/>
            <w:r w:rsidRPr="00FC445D">
              <w:rPr>
                <w:bCs/>
                <w:i/>
                <w:sz w:val="21"/>
                <w:lang w:val="en-US"/>
              </w:rPr>
              <w:t>Titius</w:t>
            </w:r>
            <w:proofErr w:type="spellEnd"/>
            <w:r w:rsidRPr="00FC445D">
              <w:rPr>
                <w:bCs/>
                <w:i/>
                <w:sz w:val="21"/>
                <w:lang w:val="en-US"/>
              </w:rPr>
              <w:t>-Bode Law Using Exoplanetary Data</w:t>
            </w:r>
          </w:p>
        </w:tc>
        <w:tc>
          <w:tcPr>
            <w:tcW w:w="6594" w:type="dxa"/>
          </w:tcPr>
          <w:p w14:paraId="209D36AD" w14:textId="414F2DFA" w:rsidR="002A70EC" w:rsidRPr="00E50905" w:rsidRDefault="00E50905" w:rsidP="00EA1CC0">
            <w:pPr>
              <w:rPr>
                <w:sz w:val="21"/>
              </w:rPr>
            </w:pPr>
            <w:r w:rsidRPr="00E50905">
              <w:rPr>
                <w:sz w:val="21"/>
              </w:rPr>
              <w:t xml:space="preserve">The </w:t>
            </w:r>
            <w:proofErr w:type="spellStart"/>
            <w:r w:rsidRPr="00E50905">
              <w:rPr>
                <w:sz w:val="21"/>
              </w:rPr>
              <w:t>Titius</w:t>
            </w:r>
            <w:proofErr w:type="spellEnd"/>
            <w:r w:rsidRPr="00E50905">
              <w:rPr>
                <w:sz w:val="21"/>
              </w:rPr>
              <w:t xml:space="preserve">-Bode Law (TBL) is an empirical relation giving the placement of a planet from its host-star. In the advent of exoplanets, this relation has been tested by a number of authors and found to work. The shortcoming however is that there are two free parameters which are specific to the system under consideration and in-order to know what these parameters are, one has to first measure them. What this means is that the TBL is not only grossly limited but handicapped insofar as its predictive power is concerned. The reason for this is that the origins of the TBL are not known hence the free-parameters. In our recent works which are not yet published, it has been shown that these gap in the free-parameters can be closed. What is needed is to carry out field-wide study of </w:t>
            </w:r>
            <w:proofErr w:type="spellStart"/>
            <w:r w:rsidRPr="00E50905">
              <w:rPr>
                <w:sz w:val="21"/>
              </w:rPr>
              <w:t>explanets</w:t>
            </w:r>
            <w:proofErr w:type="spellEnd"/>
            <w:r w:rsidRPr="00E50905">
              <w:rPr>
                <w:sz w:val="21"/>
              </w:rPr>
              <w:t xml:space="preserve"> from the currently available data whereby a rigo</w:t>
            </w:r>
            <w:r>
              <w:rPr>
                <w:sz w:val="21"/>
              </w:rPr>
              <w:t>ro</w:t>
            </w:r>
            <w:r w:rsidRPr="00E50905">
              <w:rPr>
                <w:sz w:val="21"/>
              </w:rPr>
              <w:t>us statistical analysis is carried out in-order to strengthen the preliminary results that we have.</w:t>
            </w:r>
          </w:p>
        </w:tc>
        <w:tc>
          <w:tcPr>
            <w:tcW w:w="3544" w:type="dxa"/>
          </w:tcPr>
          <w:p w14:paraId="4489063F" w14:textId="77777777" w:rsidR="00E50905" w:rsidRPr="00E50905" w:rsidRDefault="00E50905" w:rsidP="00E50905">
            <w:pPr>
              <w:rPr>
                <w:sz w:val="21"/>
                <w:lang w:val="en-US"/>
              </w:rPr>
            </w:pPr>
            <w:r w:rsidRPr="00E50905">
              <w:rPr>
                <w:sz w:val="21"/>
                <w:lang w:val="en-US"/>
              </w:rPr>
              <w:t xml:space="preserve">Dr. Golden </w:t>
            </w:r>
            <w:proofErr w:type="spellStart"/>
            <w:r w:rsidRPr="00E50905">
              <w:rPr>
                <w:sz w:val="21"/>
                <w:lang w:val="en-US"/>
              </w:rPr>
              <w:t>Gadzirai</w:t>
            </w:r>
            <w:proofErr w:type="spellEnd"/>
            <w:r w:rsidRPr="00E50905">
              <w:rPr>
                <w:sz w:val="21"/>
                <w:lang w:val="en-US"/>
              </w:rPr>
              <w:t xml:space="preserve"> </w:t>
            </w:r>
            <w:proofErr w:type="spellStart"/>
            <w:r w:rsidRPr="00E50905">
              <w:rPr>
                <w:sz w:val="21"/>
                <w:lang w:val="en-US"/>
              </w:rPr>
              <w:t>Nyambuya</w:t>
            </w:r>
            <w:proofErr w:type="spellEnd"/>
          </w:p>
          <w:p w14:paraId="57C1841D" w14:textId="77777777" w:rsidR="00E50905" w:rsidRPr="00E50905" w:rsidRDefault="00E50905" w:rsidP="00E50905">
            <w:pPr>
              <w:rPr>
                <w:sz w:val="21"/>
                <w:lang w:val="en-US"/>
              </w:rPr>
            </w:pPr>
            <w:r w:rsidRPr="00E50905">
              <w:rPr>
                <w:sz w:val="21"/>
                <w:lang w:val="en-US"/>
              </w:rPr>
              <w:t>Copperbelt University</w:t>
            </w:r>
          </w:p>
          <w:p w14:paraId="35F63596" w14:textId="77777777" w:rsidR="00E50905" w:rsidRPr="00E50905" w:rsidRDefault="00E50905" w:rsidP="00E50905">
            <w:pPr>
              <w:rPr>
                <w:sz w:val="21"/>
                <w:lang w:val="en-US"/>
              </w:rPr>
            </w:pPr>
            <w:r w:rsidRPr="00E50905">
              <w:rPr>
                <w:sz w:val="21"/>
                <w:lang w:val="en-US"/>
              </w:rPr>
              <w:t>Department of Physics</w:t>
            </w:r>
          </w:p>
          <w:p w14:paraId="4172884B" w14:textId="77777777" w:rsidR="00E50905" w:rsidRPr="00E50905" w:rsidRDefault="00E50905" w:rsidP="00E50905">
            <w:pPr>
              <w:rPr>
                <w:sz w:val="21"/>
                <w:lang w:val="en-US"/>
              </w:rPr>
            </w:pPr>
            <w:r w:rsidRPr="00E50905">
              <w:rPr>
                <w:sz w:val="21"/>
                <w:lang w:val="en-US"/>
              </w:rPr>
              <w:t>School of Mathematics and Natural Sciences</w:t>
            </w:r>
          </w:p>
          <w:p w14:paraId="61E3860D" w14:textId="77777777" w:rsidR="00E50905" w:rsidRPr="00E50905" w:rsidRDefault="00E50905" w:rsidP="00E50905">
            <w:pPr>
              <w:rPr>
                <w:sz w:val="21"/>
                <w:lang w:val="en-US"/>
              </w:rPr>
            </w:pPr>
            <w:r w:rsidRPr="00E50905">
              <w:rPr>
                <w:sz w:val="21"/>
                <w:lang w:val="en-US"/>
              </w:rPr>
              <w:t>P.O Box 21692</w:t>
            </w:r>
          </w:p>
          <w:p w14:paraId="709A94A2" w14:textId="77777777" w:rsidR="00E50905" w:rsidRPr="00E50905" w:rsidRDefault="00E50905" w:rsidP="00E50905">
            <w:pPr>
              <w:rPr>
                <w:sz w:val="21"/>
                <w:lang w:val="en-US"/>
              </w:rPr>
            </w:pPr>
            <w:r w:rsidRPr="00E50905">
              <w:rPr>
                <w:sz w:val="21"/>
                <w:lang w:val="en-US"/>
              </w:rPr>
              <w:t>Kitwe, Zambia</w:t>
            </w:r>
          </w:p>
          <w:p w14:paraId="75450AFA" w14:textId="77777777" w:rsidR="00E50905" w:rsidRPr="00E50905" w:rsidRDefault="00E50905" w:rsidP="00E50905">
            <w:pPr>
              <w:rPr>
                <w:sz w:val="21"/>
                <w:lang w:val="en-US"/>
              </w:rPr>
            </w:pPr>
            <w:r w:rsidRPr="00E50905">
              <w:rPr>
                <w:sz w:val="21"/>
                <w:lang w:val="en-US"/>
              </w:rPr>
              <w:t>Phone: +260 21 2290945</w:t>
            </w:r>
          </w:p>
          <w:p w14:paraId="74C30A09" w14:textId="77777777" w:rsidR="00E50905" w:rsidRPr="00E50905" w:rsidRDefault="00E50905" w:rsidP="00E50905">
            <w:pPr>
              <w:rPr>
                <w:sz w:val="21"/>
                <w:lang w:val="en-US"/>
              </w:rPr>
            </w:pPr>
            <w:r w:rsidRPr="00E50905">
              <w:rPr>
                <w:sz w:val="21"/>
                <w:lang w:val="en-US"/>
              </w:rPr>
              <w:t xml:space="preserve">Email: </w:t>
            </w:r>
            <w:hyperlink r:id="rId21" w:history="1">
              <w:r w:rsidRPr="00E50905">
                <w:rPr>
                  <w:rStyle w:val="Hyperlink"/>
                  <w:sz w:val="21"/>
                  <w:lang w:val="en-US"/>
                </w:rPr>
                <w:t>gadzirai@gmail.com</w:t>
              </w:r>
            </w:hyperlink>
          </w:p>
          <w:p w14:paraId="7964E6CA" w14:textId="77777777" w:rsidR="00E50905" w:rsidRPr="00E50905" w:rsidRDefault="00E50905" w:rsidP="00E50905">
            <w:pPr>
              <w:rPr>
                <w:sz w:val="21"/>
                <w:lang w:val="en-US"/>
              </w:rPr>
            </w:pPr>
            <w:r w:rsidRPr="00E50905">
              <w:rPr>
                <w:sz w:val="21"/>
                <w:lang w:val="en-US"/>
              </w:rPr>
              <w:t>Mobile: +260 969269213 (WhatsApp)</w:t>
            </w:r>
          </w:p>
          <w:p w14:paraId="4A475553" w14:textId="77777777" w:rsidR="002A70EC" w:rsidRPr="00E50905" w:rsidRDefault="002A70EC" w:rsidP="00EA1CC0">
            <w:pPr>
              <w:rPr>
                <w:sz w:val="21"/>
                <w:lang w:val="en-US"/>
              </w:rPr>
            </w:pPr>
          </w:p>
        </w:tc>
      </w:tr>
      <w:tr w:rsidR="00E50905" w14:paraId="4A2D3DC9" w14:textId="77777777" w:rsidTr="00EA1CC0">
        <w:trPr>
          <w:trHeight w:val="255"/>
        </w:trPr>
        <w:tc>
          <w:tcPr>
            <w:tcW w:w="868" w:type="dxa"/>
          </w:tcPr>
          <w:p w14:paraId="48BC64CF" w14:textId="5E6AC71F" w:rsidR="00E50905" w:rsidRDefault="00E50905" w:rsidP="003D2D9C">
            <w:r>
              <w:lastRenderedPageBreak/>
              <w:t>4</w:t>
            </w:r>
          </w:p>
        </w:tc>
        <w:tc>
          <w:tcPr>
            <w:tcW w:w="1535" w:type="dxa"/>
          </w:tcPr>
          <w:p w14:paraId="764337F5" w14:textId="77777777" w:rsidR="00E50905" w:rsidRPr="00E50905" w:rsidRDefault="00E50905" w:rsidP="00E50905">
            <w:pPr>
              <w:rPr>
                <w:b/>
              </w:rPr>
            </w:pPr>
            <w:r w:rsidRPr="00E50905">
              <w:rPr>
                <w:b/>
              </w:rPr>
              <w:t>University Of Nigeria Nsukka</w:t>
            </w:r>
          </w:p>
          <w:p w14:paraId="7E7429F8" w14:textId="77777777" w:rsidR="00E50905" w:rsidRDefault="00E50905" w:rsidP="003D2D9C">
            <w:pPr>
              <w:rPr>
                <w:b/>
              </w:rPr>
            </w:pPr>
          </w:p>
        </w:tc>
        <w:tc>
          <w:tcPr>
            <w:tcW w:w="1535" w:type="dxa"/>
          </w:tcPr>
          <w:p w14:paraId="497B07F4" w14:textId="07F23458" w:rsidR="00E50905" w:rsidRPr="00FC445D" w:rsidRDefault="007B596E" w:rsidP="003D2D9C">
            <w:pPr>
              <w:rPr>
                <w:b/>
              </w:rPr>
            </w:pPr>
            <w:r w:rsidRPr="007B596E">
              <w:rPr>
                <w:b/>
              </w:rPr>
              <w:t>Astrophysics</w:t>
            </w:r>
            <w:r w:rsidRPr="007B596E">
              <w:rPr>
                <w:b/>
                <w:bCs/>
              </w:rPr>
              <w:t xml:space="preserve">, </w:t>
            </w:r>
            <w:r w:rsidRPr="007B596E">
              <w:rPr>
                <w:b/>
              </w:rPr>
              <w:t>Pulsars</w:t>
            </w:r>
          </w:p>
        </w:tc>
        <w:tc>
          <w:tcPr>
            <w:tcW w:w="1488" w:type="dxa"/>
          </w:tcPr>
          <w:p w14:paraId="377BA4AD" w14:textId="77777777" w:rsidR="007B596E" w:rsidRPr="007B596E" w:rsidRDefault="007B596E" w:rsidP="007B596E">
            <w:pPr>
              <w:rPr>
                <w:bCs/>
                <w:i/>
                <w:sz w:val="21"/>
              </w:rPr>
            </w:pPr>
            <w:r w:rsidRPr="007B596E">
              <w:rPr>
                <w:bCs/>
                <w:i/>
                <w:iCs/>
                <w:sz w:val="21"/>
              </w:rPr>
              <w:t>Pulsar glitch activity parameter and its effect on magnitude of neutron star inner crust</w:t>
            </w:r>
          </w:p>
          <w:p w14:paraId="0FECF509" w14:textId="77777777" w:rsidR="00E50905" w:rsidRPr="007B596E" w:rsidRDefault="00E50905" w:rsidP="003D2D9C">
            <w:pPr>
              <w:rPr>
                <w:bCs/>
                <w:i/>
                <w:sz w:val="21"/>
              </w:rPr>
            </w:pPr>
          </w:p>
        </w:tc>
        <w:tc>
          <w:tcPr>
            <w:tcW w:w="6594" w:type="dxa"/>
          </w:tcPr>
          <w:p w14:paraId="67F82765" w14:textId="77777777" w:rsidR="007B596E" w:rsidRPr="007B596E" w:rsidRDefault="007B596E" w:rsidP="007B596E">
            <w:pPr>
              <w:rPr>
                <w:sz w:val="21"/>
              </w:rPr>
            </w:pPr>
            <w:r w:rsidRPr="007B596E">
              <w:rPr>
                <w:sz w:val="21"/>
              </w:rPr>
              <w:t xml:space="preserve">Spinning neutron stars, known as pulsars, provide specimens where matter exists in extraordinary conditions not found here on earth. Understanding the dynamics of their interior is of utmost importance to scientists as it presents a picture of how matter in degenerate state interacts. The interior of neutron star is mostly enriched with degenerate neutrons in form of superfluid. Based on current understanding of neutron star structure, this superfluid is located in the inner crust and the core of the neutron star. An impulsive dynamic anomaly in the spin evolution of neutron stars known as pulsar glitch is considered as the most striking manifestation of the existence of a neutron superfluid in the inner crust that rotates independently. However, due to a trigger mechanism that is yet to be well understood, this independently rotating superfluid can suddenly transfer angular momentum to the rest of the neutron star components resulting in the sudden spin-up of the crust – the glitch. Glitch </w:t>
            </w:r>
            <w:proofErr w:type="spellStart"/>
            <w:r w:rsidRPr="007B596E">
              <w:rPr>
                <w:sz w:val="21"/>
              </w:rPr>
              <w:t>behaviors</w:t>
            </w:r>
            <w:proofErr w:type="spellEnd"/>
            <w:r w:rsidRPr="007B596E">
              <w:rPr>
                <w:sz w:val="21"/>
              </w:rPr>
              <w:t xml:space="preserve"> in pulsar are mainly studied through the glitch sizes and the inter-glitch time intervals. The </w:t>
            </w:r>
            <w:proofErr w:type="spellStart"/>
            <w:r w:rsidRPr="007B596E">
              <w:rPr>
                <w:sz w:val="21"/>
              </w:rPr>
              <w:t>behavior</w:t>
            </w:r>
            <w:proofErr w:type="spellEnd"/>
            <w:r w:rsidRPr="007B596E">
              <w:rPr>
                <w:sz w:val="21"/>
              </w:rPr>
              <w:t xml:space="preserve"> can be very different from pulsar to pulsar and from event to event. Pulsar researchers rely on the glitch </w:t>
            </w:r>
            <w:proofErr w:type="spellStart"/>
            <w:r w:rsidRPr="007B596E">
              <w:rPr>
                <w:sz w:val="21"/>
              </w:rPr>
              <w:t>behavior</w:t>
            </w:r>
            <w:proofErr w:type="spellEnd"/>
            <w:r w:rsidRPr="007B596E">
              <w:rPr>
                <w:sz w:val="21"/>
              </w:rPr>
              <w:t xml:space="preserve"> to extract some information about the structure of neutron star. One of such </w:t>
            </w:r>
            <w:proofErr w:type="spellStart"/>
            <w:r w:rsidRPr="007B596E">
              <w:rPr>
                <w:sz w:val="21"/>
              </w:rPr>
              <w:t>behaviors</w:t>
            </w:r>
            <w:proofErr w:type="spellEnd"/>
            <w:r w:rsidRPr="007B596E">
              <w:rPr>
                <w:sz w:val="21"/>
              </w:rPr>
              <w:t xml:space="preserve"> of interest is the pulsar glitch phenomenon. Pulsar glitch activity parameter, which is the mean fractional change in pulsar spin frequency per year due to glitch, is being used to constrain the magnitude of the neutron star inner crust. The usual way to calculate the glitch activity parameter is a linear regression of the cumulative glitch sizes with respect to the cumulative inter-glitch time intervals. This approach certainly underestimates the errors on the activity parameter. This is largely because this </w:t>
            </w:r>
            <w:r w:rsidRPr="007B596E">
              <w:rPr>
                <w:sz w:val="21"/>
              </w:rPr>
              <w:lastRenderedPageBreak/>
              <w:t>approach assumes a linear dependence of glitch sizes on the inter-glitch time intervals, as well as equal variance in the fit residuals. In reality, both assumptions are not in line with glitch data. When the glitch activity parameter obtained in this approach is used to constrain the magnitude of the inner crust, results which are in conflict with theoretical predictions are usually obtained.</w:t>
            </w:r>
          </w:p>
          <w:p w14:paraId="360C438E" w14:textId="77777777" w:rsidR="007B596E" w:rsidRPr="007B596E" w:rsidRDefault="007B596E" w:rsidP="007B596E">
            <w:pPr>
              <w:rPr>
                <w:sz w:val="21"/>
              </w:rPr>
            </w:pPr>
          </w:p>
          <w:p w14:paraId="10810222" w14:textId="7F7FECA8" w:rsidR="00E50905" w:rsidRPr="00E50905" w:rsidRDefault="007B596E" w:rsidP="00EA1CC0">
            <w:pPr>
              <w:rPr>
                <w:sz w:val="21"/>
              </w:rPr>
            </w:pPr>
            <w:r w:rsidRPr="007B596E">
              <w:rPr>
                <w:sz w:val="21"/>
              </w:rPr>
              <w:t>In this project, the usual ways of calculating the glitch activity parameter is to be reviewed, a model for proper quantification of the errors involved shall be developed. In addition, Equations-of-State governing the neutron star structure is to be constrained by the improved glitch activity results.</w:t>
            </w:r>
          </w:p>
        </w:tc>
        <w:tc>
          <w:tcPr>
            <w:tcW w:w="3544" w:type="dxa"/>
          </w:tcPr>
          <w:p w14:paraId="6E1CFBC4" w14:textId="77777777" w:rsidR="00DD53BD" w:rsidRPr="00DD53BD" w:rsidRDefault="00DD53BD" w:rsidP="00DD53BD">
            <w:pPr>
              <w:rPr>
                <w:sz w:val="21"/>
              </w:rPr>
            </w:pPr>
            <w:r w:rsidRPr="00DD53BD">
              <w:rPr>
                <w:sz w:val="21"/>
              </w:rPr>
              <w:lastRenderedPageBreak/>
              <w:t xml:space="preserve">Augustine </w:t>
            </w:r>
            <w:proofErr w:type="spellStart"/>
            <w:r w:rsidRPr="00DD53BD">
              <w:rPr>
                <w:sz w:val="21"/>
              </w:rPr>
              <w:t>Chukwude</w:t>
            </w:r>
            <w:proofErr w:type="spellEnd"/>
            <w:r w:rsidRPr="00DD53BD">
              <w:rPr>
                <w:sz w:val="21"/>
              </w:rPr>
              <w:t xml:space="preserve"> (</w:t>
            </w:r>
            <w:proofErr w:type="spellStart"/>
            <w:r w:rsidRPr="00DD53BD">
              <w:rPr>
                <w:sz w:val="21"/>
              </w:rPr>
              <w:t>Ph.D</w:t>
            </w:r>
            <w:proofErr w:type="spellEnd"/>
            <w:r w:rsidRPr="00DD53BD">
              <w:rPr>
                <w:sz w:val="21"/>
              </w:rPr>
              <w:t>)</w:t>
            </w:r>
          </w:p>
          <w:p w14:paraId="68F37DD8" w14:textId="77777777" w:rsidR="00DD53BD" w:rsidRPr="00DD53BD" w:rsidRDefault="00DD53BD" w:rsidP="00DD53BD">
            <w:pPr>
              <w:rPr>
                <w:sz w:val="21"/>
              </w:rPr>
            </w:pPr>
            <w:r w:rsidRPr="00DD53BD">
              <w:rPr>
                <w:sz w:val="21"/>
              </w:rPr>
              <w:t xml:space="preserve">augustine.chukwude@unn.edu.ng    </w:t>
            </w:r>
          </w:p>
          <w:p w14:paraId="602FBA2F" w14:textId="77777777" w:rsidR="00DD53BD" w:rsidRPr="00DD53BD" w:rsidRDefault="00DD53BD" w:rsidP="00DD53BD">
            <w:pPr>
              <w:rPr>
                <w:sz w:val="21"/>
              </w:rPr>
            </w:pPr>
            <w:r w:rsidRPr="00DD53BD">
              <w:rPr>
                <w:sz w:val="21"/>
              </w:rPr>
              <w:t>Department of Physics and Astronomy</w:t>
            </w:r>
          </w:p>
          <w:p w14:paraId="22067A70" w14:textId="77777777" w:rsidR="00DD53BD" w:rsidRPr="00DD53BD" w:rsidRDefault="00DD53BD" w:rsidP="00DD53BD">
            <w:pPr>
              <w:rPr>
                <w:sz w:val="21"/>
              </w:rPr>
            </w:pPr>
            <w:r w:rsidRPr="00DD53BD">
              <w:rPr>
                <w:sz w:val="21"/>
              </w:rPr>
              <w:t>University of Nigeria Nsukka</w:t>
            </w:r>
          </w:p>
          <w:p w14:paraId="6D93DA99" w14:textId="77777777" w:rsidR="00DD53BD" w:rsidRPr="00DD53BD" w:rsidRDefault="00DD53BD" w:rsidP="00DD53BD">
            <w:pPr>
              <w:rPr>
                <w:sz w:val="21"/>
              </w:rPr>
            </w:pPr>
            <w:r w:rsidRPr="00DD53BD">
              <w:rPr>
                <w:sz w:val="21"/>
              </w:rPr>
              <w:t>Enugu State</w:t>
            </w:r>
          </w:p>
          <w:p w14:paraId="5C361D76" w14:textId="77777777" w:rsidR="00DD53BD" w:rsidRPr="00DD53BD" w:rsidRDefault="00DD53BD" w:rsidP="00DD53BD">
            <w:pPr>
              <w:rPr>
                <w:sz w:val="21"/>
              </w:rPr>
            </w:pPr>
            <w:r w:rsidRPr="00DD53BD">
              <w:rPr>
                <w:sz w:val="21"/>
              </w:rPr>
              <w:t>Nigeria</w:t>
            </w:r>
          </w:p>
          <w:p w14:paraId="403B9E1B" w14:textId="77777777" w:rsidR="00E50905" w:rsidRPr="00E50905" w:rsidRDefault="00E50905" w:rsidP="00E50905">
            <w:pPr>
              <w:rPr>
                <w:sz w:val="21"/>
                <w:lang w:val="en-US"/>
              </w:rPr>
            </w:pPr>
          </w:p>
        </w:tc>
      </w:tr>
      <w:tr w:rsidR="00DD53BD" w14:paraId="3B2E2E34" w14:textId="77777777" w:rsidTr="00EA1CC0">
        <w:trPr>
          <w:trHeight w:val="255"/>
        </w:trPr>
        <w:tc>
          <w:tcPr>
            <w:tcW w:w="868" w:type="dxa"/>
          </w:tcPr>
          <w:p w14:paraId="2CDA5C59" w14:textId="77777777" w:rsidR="00DD53BD" w:rsidRDefault="00DD53BD" w:rsidP="003D2D9C"/>
        </w:tc>
        <w:tc>
          <w:tcPr>
            <w:tcW w:w="1535" w:type="dxa"/>
          </w:tcPr>
          <w:p w14:paraId="50159966" w14:textId="77777777" w:rsidR="00DD53BD" w:rsidRPr="00E50905" w:rsidRDefault="00DD53BD" w:rsidP="00E50905">
            <w:pPr>
              <w:rPr>
                <w:b/>
              </w:rPr>
            </w:pPr>
          </w:p>
        </w:tc>
        <w:tc>
          <w:tcPr>
            <w:tcW w:w="1535" w:type="dxa"/>
          </w:tcPr>
          <w:p w14:paraId="67AABA70" w14:textId="2BD46F6D" w:rsidR="00DD53BD" w:rsidRPr="007B596E" w:rsidRDefault="00DD53BD" w:rsidP="003D2D9C">
            <w:pPr>
              <w:rPr>
                <w:b/>
              </w:rPr>
            </w:pPr>
            <w:r w:rsidRPr="00DD53BD">
              <w:rPr>
                <w:b/>
              </w:rPr>
              <w:t>Astrophysics</w:t>
            </w:r>
            <w:r w:rsidRPr="00DD53BD">
              <w:rPr>
                <w:b/>
                <w:bCs/>
              </w:rPr>
              <w:t xml:space="preserve">, </w:t>
            </w:r>
            <w:r w:rsidRPr="00DD53BD">
              <w:rPr>
                <w:b/>
              </w:rPr>
              <w:t>Observational, Instrumentation</w:t>
            </w:r>
          </w:p>
        </w:tc>
        <w:tc>
          <w:tcPr>
            <w:tcW w:w="1488" w:type="dxa"/>
          </w:tcPr>
          <w:p w14:paraId="7ACEAA49" w14:textId="35B8302A" w:rsidR="00047882" w:rsidRPr="00047882" w:rsidRDefault="00047882" w:rsidP="00047882">
            <w:pPr>
              <w:rPr>
                <w:bCs/>
                <w:i/>
                <w:iCs/>
                <w:sz w:val="21"/>
              </w:rPr>
            </w:pPr>
            <w:r w:rsidRPr="00047882">
              <w:rPr>
                <w:bCs/>
                <w:i/>
                <w:iCs/>
                <w:sz w:val="21"/>
              </w:rPr>
              <w:t>A Portable Pulsar Detection Radio Telescope operating at 608 - 611 MHz: Design,  Construction and Performance</w:t>
            </w:r>
          </w:p>
          <w:p w14:paraId="1BBF5978" w14:textId="201E7181" w:rsidR="00DD53BD" w:rsidRPr="007B596E" w:rsidRDefault="00DD53BD" w:rsidP="007B596E">
            <w:pPr>
              <w:rPr>
                <w:bCs/>
                <w:i/>
                <w:iCs/>
                <w:sz w:val="21"/>
              </w:rPr>
            </w:pPr>
          </w:p>
        </w:tc>
        <w:tc>
          <w:tcPr>
            <w:tcW w:w="6594" w:type="dxa"/>
          </w:tcPr>
          <w:p w14:paraId="50985F15" w14:textId="77777777" w:rsidR="00047882" w:rsidRPr="00047882" w:rsidRDefault="00047882" w:rsidP="00047882">
            <w:pPr>
              <w:rPr>
                <w:sz w:val="21"/>
              </w:rPr>
            </w:pPr>
            <w:r w:rsidRPr="00047882">
              <w:rPr>
                <w:sz w:val="21"/>
              </w:rPr>
              <w:t>Pulsar signals are relatively weak and detected with a very sensitive receiver, at least when compared to that used to detect other radio sources. The first pulsar PSR J1919+21 was discovered by Jocelyn Bell in 1967 with a 16,000 m 2 array of 2000 dipoles tuned to 81.5 M Hz. With the recent introduction of the Software Defined Receivers (SDR) and availability of high performance PCs, this same observation can be carried out today with a relatively small antenna of no more than 2m</w:t>
            </w:r>
            <w:r w:rsidRPr="00047882">
              <w:rPr>
                <w:sz w:val="21"/>
                <w:vertAlign w:val="superscript"/>
              </w:rPr>
              <w:t>2</w:t>
            </w:r>
            <w:r w:rsidRPr="00047882">
              <w:rPr>
                <w:sz w:val="21"/>
              </w:rPr>
              <w:t xml:space="preserve"> and consisting of no more than 35 dipole elements, However, the detection of pulsar will NOT be in real time as done in professional radio telescopes but the approach is to record the signal and use modern specialised techniques of digital signal processing to increase the Signal-to-Noise Ratio (SNR) and be able to detect the pulses. This project will basically involve the design and construction of a small portable radio telescope (along with its frontends and backends) with processing software capable of collecting sufficient data over a 4 to 6 hour </w:t>
            </w:r>
            <w:r w:rsidRPr="00047882">
              <w:rPr>
                <w:sz w:val="21"/>
              </w:rPr>
              <w:lastRenderedPageBreak/>
              <w:t xml:space="preserve">time-frame to detect the brightest pulsars in the northern and southern hemispheres, PSR B0329+54 and PSR B0833-45, in the frequency band 608-611 M Hz. </w:t>
            </w:r>
          </w:p>
          <w:p w14:paraId="00848F49" w14:textId="77777777" w:rsidR="00047882" w:rsidRPr="00047882" w:rsidRDefault="00047882" w:rsidP="00047882">
            <w:pPr>
              <w:rPr>
                <w:sz w:val="21"/>
              </w:rPr>
            </w:pPr>
            <w:r w:rsidRPr="00047882">
              <w:rPr>
                <w:sz w:val="21"/>
              </w:rPr>
              <w:t xml:space="preserve">Briefly, the front-end system will comprise a 2.5 m long 17-element Yagi which will be designed (using the </w:t>
            </w:r>
            <w:proofErr w:type="spellStart"/>
            <w:r w:rsidRPr="00047882">
              <w:rPr>
                <w:sz w:val="21"/>
              </w:rPr>
              <w:t>YagiCAD</w:t>
            </w:r>
            <w:proofErr w:type="spellEnd"/>
            <w:r w:rsidRPr="00047882">
              <w:rPr>
                <w:sz w:val="21"/>
              </w:rPr>
              <w:t xml:space="preserve"> software) and constructed by the student, a 5-element interdigital mechanical filter that will be also designed and constructed, ultra-low noise amplifiers, power dividers and bias tees that will be acquired from reputable radio astronomy </w:t>
            </w:r>
            <w:proofErr w:type="spellStart"/>
            <w:r w:rsidRPr="00047882">
              <w:rPr>
                <w:sz w:val="21"/>
              </w:rPr>
              <w:t>equipments</w:t>
            </w:r>
            <w:proofErr w:type="spellEnd"/>
            <w:r w:rsidRPr="00047882">
              <w:rPr>
                <w:sz w:val="21"/>
              </w:rPr>
              <w:t xml:space="preserve"> manufacturers. For the back-end components, a number of SDRs with at least a bandwidth of 2 MHz and precise internal clocks will be used as the receiver, a PC running Linux will be used for data acquisition and analysis.</w:t>
            </w:r>
          </w:p>
          <w:p w14:paraId="16D810F6" w14:textId="00134244" w:rsidR="00DD53BD" w:rsidRPr="007B596E" w:rsidRDefault="00047882" w:rsidP="007B596E">
            <w:pPr>
              <w:rPr>
                <w:sz w:val="21"/>
              </w:rPr>
            </w:pPr>
            <w:r w:rsidRPr="00047882">
              <w:rPr>
                <w:sz w:val="21"/>
              </w:rPr>
              <w:t xml:space="preserve">Data acquisition </w:t>
            </w:r>
            <w:proofErr w:type="spellStart"/>
            <w:r w:rsidRPr="00047882">
              <w:rPr>
                <w:sz w:val="21"/>
              </w:rPr>
              <w:t>softwares</w:t>
            </w:r>
            <w:proofErr w:type="spellEnd"/>
            <w:r w:rsidRPr="00047882">
              <w:rPr>
                <w:sz w:val="21"/>
              </w:rPr>
              <w:t xml:space="preserve"> will be based on the GNU Radio Consortium while data analysis and validation will be done using PRESTO (</w:t>
            </w:r>
            <w:proofErr w:type="spellStart"/>
            <w:r w:rsidRPr="00047882">
              <w:rPr>
                <w:sz w:val="21"/>
              </w:rPr>
              <w:t>PulsaR</w:t>
            </w:r>
            <w:proofErr w:type="spellEnd"/>
            <w:r w:rsidRPr="00047882">
              <w:rPr>
                <w:sz w:val="21"/>
              </w:rPr>
              <w:t xml:space="preserve"> Exploration and Search </w:t>
            </w:r>
            <w:proofErr w:type="spellStart"/>
            <w:r w:rsidRPr="00047882">
              <w:rPr>
                <w:sz w:val="21"/>
              </w:rPr>
              <w:t>TOolkit</w:t>
            </w:r>
            <w:proofErr w:type="spellEnd"/>
            <w:r w:rsidRPr="00047882">
              <w:rPr>
                <w:sz w:val="21"/>
              </w:rPr>
              <w:t xml:space="preserve">), a C and python based analysis software primarily designed to efficiently search for binary millisecond pulsars from long observations. This project will serve as a basis for subsequent ones which will be aim at detecting less brighter pulsars by improving the overall system temperature. </w:t>
            </w:r>
          </w:p>
        </w:tc>
        <w:tc>
          <w:tcPr>
            <w:tcW w:w="3544" w:type="dxa"/>
          </w:tcPr>
          <w:p w14:paraId="645FC706" w14:textId="77777777" w:rsidR="00047882" w:rsidRPr="00047882" w:rsidRDefault="00047882" w:rsidP="00047882">
            <w:pPr>
              <w:rPr>
                <w:sz w:val="21"/>
              </w:rPr>
            </w:pPr>
            <w:proofErr w:type="spellStart"/>
            <w:r w:rsidRPr="00047882">
              <w:rPr>
                <w:sz w:val="21"/>
              </w:rPr>
              <w:lastRenderedPageBreak/>
              <w:t>Dr.</w:t>
            </w:r>
            <w:proofErr w:type="spellEnd"/>
            <w:r w:rsidRPr="00047882">
              <w:rPr>
                <w:sz w:val="21"/>
              </w:rPr>
              <w:t xml:space="preserve"> </w:t>
            </w:r>
            <w:proofErr w:type="spellStart"/>
            <w:r w:rsidRPr="00047882">
              <w:rPr>
                <w:sz w:val="21"/>
              </w:rPr>
              <w:t>Iyke</w:t>
            </w:r>
            <w:proofErr w:type="spellEnd"/>
            <w:r w:rsidRPr="00047882">
              <w:rPr>
                <w:sz w:val="21"/>
              </w:rPr>
              <w:t xml:space="preserve"> A. Obi</w:t>
            </w:r>
          </w:p>
          <w:p w14:paraId="49630C71" w14:textId="77777777" w:rsidR="00047882" w:rsidRPr="00047882" w:rsidRDefault="00047882" w:rsidP="00047882">
            <w:pPr>
              <w:rPr>
                <w:sz w:val="21"/>
              </w:rPr>
            </w:pPr>
            <w:r w:rsidRPr="00047882">
              <w:rPr>
                <w:sz w:val="21"/>
              </w:rPr>
              <w:t>tonykassidy_z@yahoo.com</w:t>
            </w:r>
          </w:p>
          <w:p w14:paraId="77E12E07" w14:textId="77777777" w:rsidR="00047882" w:rsidRPr="00047882" w:rsidRDefault="00047882" w:rsidP="00047882">
            <w:pPr>
              <w:rPr>
                <w:sz w:val="21"/>
              </w:rPr>
            </w:pPr>
            <w:r w:rsidRPr="00047882">
              <w:rPr>
                <w:sz w:val="21"/>
              </w:rPr>
              <w:t>NASRDA-Centre for Basic Space Sciences</w:t>
            </w:r>
          </w:p>
          <w:p w14:paraId="14AFC0BA" w14:textId="77777777" w:rsidR="00047882" w:rsidRPr="00047882" w:rsidRDefault="00047882" w:rsidP="00047882">
            <w:pPr>
              <w:rPr>
                <w:sz w:val="21"/>
              </w:rPr>
            </w:pPr>
            <w:r w:rsidRPr="00047882">
              <w:rPr>
                <w:sz w:val="21"/>
              </w:rPr>
              <w:t>Nsukka</w:t>
            </w:r>
          </w:p>
          <w:p w14:paraId="35814E8D" w14:textId="77777777" w:rsidR="00047882" w:rsidRPr="00047882" w:rsidRDefault="00047882" w:rsidP="00047882">
            <w:pPr>
              <w:rPr>
                <w:sz w:val="21"/>
              </w:rPr>
            </w:pPr>
            <w:r w:rsidRPr="00047882">
              <w:rPr>
                <w:sz w:val="21"/>
              </w:rPr>
              <w:t>Enugu State</w:t>
            </w:r>
          </w:p>
          <w:p w14:paraId="7A0F61F7" w14:textId="77777777" w:rsidR="00DD53BD" w:rsidRPr="00DD53BD" w:rsidRDefault="00DD53BD" w:rsidP="00DD53BD">
            <w:pPr>
              <w:rPr>
                <w:sz w:val="21"/>
              </w:rPr>
            </w:pPr>
          </w:p>
        </w:tc>
      </w:tr>
      <w:tr w:rsidR="00047882" w14:paraId="6E0D41B0" w14:textId="77777777" w:rsidTr="00EA1CC0">
        <w:trPr>
          <w:trHeight w:val="255"/>
        </w:trPr>
        <w:tc>
          <w:tcPr>
            <w:tcW w:w="868" w:type="dxa"/>
          </w:tcPr>
          <w:p w14:paraId="29EE810D" w14:textId="77777777" w:rsidR="00047882" w:rsidRDefault="00047882" w:rsidP="003D2D9C"/>
        </w:tc>
        <w:tc>
          <w:tcPr>
            <w:tcW w:w="1535" w:type="dxa"/>
          </w:tcPr>
          <w:p w14:paraId="3DD98FA3" w14:textId="77777777" w:rsidR="00047882" w:rsidRPr="00E50905" w:rsidRDefault="00047882" w:rsidP="00E50905">
            <w:pPr>
              <w:rPr>
                <w:b/>
              </w:rPr>
            </w:pPr>
          </w:p>
        </w:tc>
        <w:tc>
          <w:tcPr>
            <w:tcW w:w="1535" w:type="dxa"/>
          </w:tcPr>
          <w:p w14:paraId="5E6837BB" w14:textId="22C72869" w:rsidR="00047882" w:rsidRPr="00DD53BD" w:rsidRDefault="00047882" w:rsidP="003D2D9C">
            <w:pPr>
              <w:rPr>
                <w:b/>
              </w:rPr>
            </w:pPr>
            <w:r w:rsidRPr="00047882">
              <w:rPr>
                <w:b/>
              </w:rPr>
              <w:t>Astrophysics, Star formation</w:t>
            </w:r>
          </w:p>
        </w:tc>
        <w:tc>
          <w:tcPr>
            <w:tcW w:w="1488" w:type="dxa"/>
          </w:tcPr>
          <w:p w14:paraId="5F2EE0C4" w14:textId="78685194" w:rsidR="00047882" w:rsidRPr="00047882" w:rsidRDefault="00047882" w:rsidP="00047882">
            <w:pPr>
              <w:rPr>
                <w:bCs/>
                <w:i/>
                <w:iCs/>
                <w:sz w:val="21"/>
              </w:rPr>
            </w:pPr>
            <w:r w:rsidRPr="00047882">
              <w:rPr>
                <w:bCs/>
                <w:i/>
                <w:iCs/>
                <w:sz w:val="21"/>
              </w:rPr>
              <w:t>Star formation and AGN activities in nearby star-forming HII galaxies</w:t>
            </w:r>
          </w:p>
        </w:tc>
        <w:tc>
          <w:tcPr>
            <w:tcW w:w="6594" w:type="dxa"/>
          </w:tcPr>
          <w:p w14:paraId="49A4C657" w14:textId="77777777" w:rsidR="00F35071" w:rsidRPr="00F35071" w:rsidRDefault="00F35071" w:rsidP="00F35071">
            <w:pPr>
              <w:rPr>
                <w:sz w:val="21"/>
              </w:rPr>
            </w:pPr>
            <w:r w:rsidRPr="00F35071">
              <w:rPr>
                <w:sz w:val="21"/>
              </w:rPr>
              <w:t xml:space="preserve">Galaxy formation and evolution involves complex physical processes and understanding how galaxies evolve through cosmic time remains a fundamental question in astrophysical research. Star-formation (SF), one of the most important processes is fundamental to the formation and evolution of galaxies. A measure of the rate of star formation, along with other properties of a galaxy such as the stellar mass, are obtained through fitting SED (spectral energy distribution) models to multi-wavelength </w:t>
            </w:r>
            <w:r w:rsidRPr="00F35071">
              <w:rPr>
                <w:sz w:val="21"/>
              </w:rPr>
              <w:lastRenderedPageBreak/>
              <w:t>spectrophotometric observational data of the galaxy. This allows for SFR calibrations of luminosities at various wavelengths.</w:t>
            </w:r>
          </w:p>
          <w:p w14:paraId="5159DFAE" w14:textId="77777777" w:rsidR="00F35071" w:rsidRPr="00F35071" w:rsidRDefault="00F35071" w:rsidP="00F35071">
            <w:pPr>
              <w:rPr>
                <w:sz w:val="21"/>
              </w:rPr>
            </w:pPr>
            <w:r w:rsidRPr="00F35071">
              <w:rPr>
                <w:sz w:val="21"/>
              </w:rPr>
              <w:t xml:space="preserve">The Hα emission line stands out as the best tracer of SF coming from HII regions ionised by massive stars. However such line can also arise from these same massive stars heated by Active Galactic Nuclei (AGN), hence SFR calibrations based on Hα line can be overestimated by the presence of an AGN if the AGN’s contribution is not taken into account. </w:t>
            </w:r>
          </w:p>
          <w:p w14:paraId="2471A542" w14:textId="460EEDC6" w:rsidR="00047882" w:rsidRPr="00047882" w:rsidRDefault="00F35071" w:rsidP="00047882">
            <w:pPr>
              <w:rPr>
                <w:sz w:val="21"/>
              </w:rPr>
            </w:pPr>
            <w:r w:rsidRPr="00F35071">
              <w:rPr>
                <w:sz w:val="21"/>
              </w:rPr>
              <w:t xml:space="preserve">In this project, our goal is to study the effect of AGN on the SFR of its host galaxy. We will use the python-based code, CIGALE (Code Investigating </w:t>
            </w:r>
            <w:proofErr w:type="spellStart"/>
            <w:r w:rsidRPr="00F35071">
              <w:rPr>
                <w:sz w:val="21"/>
              </w:rPr>
              <w:t>GALaxy</w:t>
            </w:r>
            <w:proofErr w:type="spellEnd"/>
            <w:r w:rsidRPr="00F35071">
              <w:rPr>
                <w:sz w:val="21"/>
              </w:rPr>
              <w:t xml:space="preserve"> Emission), a state-of-the-art galaxy SED-fitting model relying on energy balance, to compute the contribution of an AGN in a self-consistent manner in estimating the SFR of a statistical significant sample of nearby star forming galaxies. This will be followed by a comparative analysis of the AGN contributions obtained from other independent methods such as line ratio diagnostic diagrams as well as that obtained with other SED-fitting models. Correlations between the AGN </w:t>
            </w:r>
            <w:proofErr w:type="spellStart"/>
            <w:r w:rsidRPr="00F35071">
              <w:rPr>
                <w:sz w:val="21"/>
              </w:rPr>
              <w:t>Xray</w:t>
            </w:r>
            <w:proofErr w:type="spellEnd"/>
            <w:r w:rsidRPr="00F35071">
              <w:rPr>
                <w:sz w:val="21"/>
              </w:rPr>
              <w:t xml:space="preserve"> luminosity and SFR will be searched for. The analytical component of the project will also involve some level of computing/modelling. </w:t>
            </w:r>
          </w:p>
        </w:tc>
        <w:tc>
          <w:tcPr>
            <w:tcW w:w="3544" w:type="dxa"/>
          </w:tcPr>
          <w:p w14:paraId="50E3AAD6" w14:textId="77777777" w:rsidR="00F35071" w:rsidRPr="00F35071" w:rsidRDefault="00F35071" w:rsidP="00F35071">
            <w:pPr>
              <w:rPr>
                <w:sz w:val="21"/>
              </w:rPr>
            </w:pPr>
            <w:proofErr w:type="spellStart"/>
            <w:r w:rsidRPr="00F35071">
              <w:rPr>
                <w:sz w:val="21"/>
              </w:rPr>
              <w:lastRenderedPageBreak/>
              <w:t>Dr.</w:t>
            </w:r>
            <w:proofErr w:type="spellEnd"/>
            <w:r w:rsidRPr="00F35071">
              <w:rPr>
                <w:sz w:val="21"/>
              </w:rPr>
              <w:t xml:space="preserve"> </w:t>
            </w:r>
            <w:proofErr w:type="spellStart"/>
            <w:r w:rsidRPr="00F35071">
              <w:rPr>
                <w:sz w:val="21"/>
              </w:rPr>
              <w:t>Iyke</w:t>
            </w:r>
            <w:proofErr w:type="spellEnd"/>
            <w:r w:rsidRPr="00F35071">
              <w:rPr>
                <w:sz w:val="21"/>
              </w:rPr>
              <w:t xml:space="preserve"> A. Obi</w:t>
            </w:r>
          </w:p>
          <w:p w14:paraId="491DA364" w14:textId="77777777" w:rsidR="00F35071" w:rsidRPr="00F35071" w:rsidRDefault="00F35071" w:rsidP="00F35071">
            <w:pPr>
              <w:rPr>
                <w:sz w:val="21"/>
              </w:rPr>
            </w:pPr>
            <w:r w:rsidRPr="00F35071">
              <w:rPr>
                <w:sz w:val="21"/>
              </w:rPr>
              <w:t>tonykassidy_z@yahoo.com</w:t>
            </w:r>
          </w:p>
          <w:p w14:paraId="11121064" w14:textId="77777777" w:rsidR="00F35071" w:rsidRPr="00F35071" w:rsidRDefault="00F35071" w:rsidP="00F35071">
            <w:pPr>
              <w:rPr>
                <w:sz w:val="21"/>
              </w:rPr>
            </w:pPr>
            <w:r w:rsidRPr="00F35071">
              <w:rPr>
                <w:sz w:val="21"/>
              </w:rPr>
              <w:t>NASRDA-Centre for Basic Space Sciences</w:t>
            </w:r>
          </w:p>
          <w:p w14:paraId="7D0B96BB" w14:textId="77777777" w:rsidR="00F35071" w:rsidRPr="00F35071" w:rsidRDefault="00F35071" w:rsidP="00F35071">
            <w:pPr>
              <w:rPr>
                <w:sz w:val="21"/>
              </w:rPr>
            </w:pPr>
            <w:r w:rsidRPr="00F35071">
              <w:rPr>
                <w:sz w:val="21"/>
              </w:rPr>
              <w:t>Nsukka</w:t>
            </w:r>
          </w:p>
          <w:p w14:paraId="40A26BEF" w14:textId="77777777" w:rsidR="00F35071" w:rsidRPr="00F35071" w:rsidRDefault="00F35071" w:rsidP="00F35071">
            <w:pPr>
              <w:rPr>
                <w:sz w:val="21"/>
              </w:rPr>
            </w:pPr>
            <w:r w:rsidRPr="00F35071">
              <w:rPr>
                <w:sz w:val="21"/>
              </w:rPr>
              <w:t xml:space="preserve">Enugu State </w:t>
            </w:r>
          </w:p>
          <w:p w14:paraId="36DD9797" w14:textId="77777777" w:rsidR="00047882" w:rsidRPr="00047882" w:rsidRDefault="00047882" w:rsidP="00047882">
            <w:pPr>
              <w:rPr>
                <w:sz w:val="21"/>
              </w:rPr>
            </w:pPr>
          </w:p>
        </w:tc>
      </w:tr>
    </w:tbl>
    <w:p w14:paraId="19BAAAC3" w14:textId="77777777" w:rsidR="002A6C80" w:rsidRDefault="002A6C80" w:rsidP="003D2D9C"/>
    <w:p w14:paraId="45C4A31D" w14:textId="77777777" w:rsidR="00F35071" w:rsidRDefault="00F35071" w:rsidP="00F35071">
      <w:pPr>
        <w:tabs>
          <w:tab w:val="left" w:pos="4220"/>
        </w:tabs>
      </w:pPr>
    </w:p>
    <w:p w14:paraId="23B275BD" w14:textId="77777777" w:rsidR="00F35071" w:rsidRDefault="00F35071" w:rsidP="00F35071">
      <w:pPr>
        <w:tabs>
          <w:tab w:val="left" w:pos="4220"/>
        </w:tabs>
      </w:pPr>
    </w:p>
    <w:p w14:paraId="105BA436" w14:textId="77777777" w:rsidR="00F35071" w:rsidRDefault="00F35071" w:rsidP="00F35071">
      <w:pPr>
        <w:tabs>
          <w:tab w:val="left" w:pos="4220"/>
        </w:tabs>
      </w:pPr>
    </w:p>
    <w:p w14:paraId="26B76936" w14:textId="77777777" w:rsidR="00F35071" w:rsidRDefault="00F35071" w:rsidP="00F35071">
      <w:pPr>
        <w:tabs>
          <w:tab w:val="left" w:pos="4220"/>
        </w:tabs>
      </w:pPr>
    </w:p>
    <w:p w14:paraId="654BFBEE" w14:textId="77777777" w:rsidR="00F35071" w:rsidRDefault="00F35071" w:rsidP="00F35071">
      <w:pPr>
        <w:tabs>
          <w:tab w:val="left" w:pos="4220"/>
        </w:tabs>
      </w:pPr>
    </w:p>
    <w:p w14:paraId="2A7664A8" w14:textId="4CDDAACE" w:rsidR="003D2D9C" w:rsidRDefault="00DD53BD" w:rsidP="00F35071">
      <w:pPr>
        <w:tabs>
          <w:tab w:val="left" w:pos="4220"/>
        </w:tabs>
      </w:pPr>
      <w:r>
        <w:tab/>
      </w:r>
    </w:p>
    <w:p w14:paraId="1B00534E" w14:textId="77777777" w:rsidR="003D2D9C" w:rsidRPr="00122BA9" w:rsidRDefault="003D2D9C" w:rsidP="003D2D9C">
      <w:pPr>
        <w:ind w:left="1440"/>
        <w:rPr>
          <w:b/>
        </w:rPr>
      </w:pPr>
    </w:p>
    <w:p w14:paraId="1DFC4AA9" w14:textId="664562D3" w:rsidR="00B72C7E" w:rsidRDefault="00B72C7E" w:rsidP="00DD420C">
      <w:pPr>
        <w:pStyle w:val="Heading3"/>
      </w:pPr>
      <w:bookmarkStart w:id="12" w:name="_Toc71620933"/>
      <w:r>
        <w:lastRenderedPageBreak/>
        <w:t>3.2.2</w:t>
      </w:r>
      <w:r w:rsidRPr="00B72C7E">
        <w:t xml:space="preserve">. Research opportunities for </w:t>
      </w:r>
      <w:r>
        <w:t>PHD</w:t>
      </w:r>
      <w:r w:rsidRPr="00B72C7E">
        <w:t xml:space="preserve"> students</w:t>
      </w:r>
      <w:bookmarkEnd w:id="12"/>
    </w:p>
    <w:p w14:paraId="32E36D75" w14:textId="77777777" w:rsidR="00ED2ACD" w:rsidRPr="00B72C7E" w:rsidRDefault="00ED2ACD" w:rsidP="00047882"/>
    <w:tbl>
      <w:tblPr>
        <w:tblStyle w:val="TableGrid"/>
        <w:tblW w:w="0" w:type="auto"/>
        <w:tblLook w:val="04A0" w:firstRow="1" w:lastRow="0" w:firstColumn="1" w:lastColumn="0" w:noHBand="0" w:noVBand="1"/>
      </w:tblPr>
      <w:tblGrid>
        <w:gridCol w:w="750"/>
        <w:gridCol w:w="1532"/>
        <w:gridCol w:w="1539"/>
        <w:gridCol w:w="1485"/>
        <w:gridCol w:w="5389"/>
        <w:gridCol w:w="3255"/>
      </w:tblGrid>
      <w:tr w:rsidR="00B72C7E" w14:paraId="501CAFF5" w14:textId="77777777" w:rsidTr="00B72C7E">
        <w:tc>
          <w:tcPr>
            <w:tcW w:w="868" w:type="dxa"/>
          </w:tcPr>
          <w:p w14:paraId="3CFF77A3" w14:textId="77777777" w:rsidR="00B72C7E" w:rsidRDefault="00B72C7E" w:rsidP="00B72C7E">
            <w:r>
              <w:t>N.</w:t>
            </w:r>
          </w:p>
        </w:tc>
        <w:tc>
          <w:tcPr>
            <w:tcW w:w="1535" w:type="dxa"/>
          </w:tcPr>
          <w:p w14:paraId="2F9D7458" w14:textId="77777777" w:rsidR="00B72C7E" w:rsidRDefault="00B72C7E" w:rsidP="00B72C7E">
            <w:r>
              <w:t>Host institution</w:t>
            </w:r>
          </w:p>
        </w:tc>
        <w:tc>
          <w:tcPr>
            <w:tcW w:w="1535" w:type="dxa"/>
          </w:tcPr>
          <w:p w14:paraId="46851C6D" w14:textId="77777777" w:rsidR="00B72C7E" w:rsidRDefault="00B72C7E" w:rsidP="00B72C7E">
            <w:r>
              <w:t>Research specialisation</w:t>
            </w:r>
          </w:p>
        </w:tc>
        <w:tc>
          <w:tcPr>
            <w:tcW w:w="1488" w:type="dxa"/>
          </w:tcPr>
          <w:p w14:paraId="7BA04DDF" w14:textId="77777777" w:rsidR="00B72C7E" w:rsidRDefault="00B72C7E" w:rsidP="00B72C7E">
            <w:r>
              <w:t>Title</w:t>
            </w:r>
          </w:p>
        </w:tc>
        <w:tc>
          <w:tcPr>
            <w:tcW w:w="6594" w:type="dxa"/>
          </w:tcPr>
          <w:p w14:paraId="4FD860C4" w14:textId="77777777" w:rsidR="00B72C7E" w:rsidRDefault="00B72C7E" w:rsidP="00B72C7E">
            <w:r>
              <w:t>Abstract</w:t>
            </w:r>
          </w:p>
        </w:tc>
        <w:tc>
          <w:tcPr>
            <w:tcW w:w="3544" w:type="dxa"/>
          </w:tcPr>
          <w:p w14:paraId="3B0529AD" w14:textId="77777777" w:rsidR="00B72C7E" w:rsidRDefault="00B72C7E" w:rsidP="00B72C7E">
            <w:r>
              <w:t>Contact person</w:t>
            </w:r>
          </w:p>
        </w:tc>
      </w:tr>
      <w:tr w:rsidR="00B72C7E" w14:paraId="2C07612B" w14:textId="77777777" w:rsidTr="00B72C7E">
        <w:trPr>
          <w:trHeight w:val="255"/>
        </w:trPr>
        <w:tc>
          <w:tcPr>
            <w:tcW w:w="868" w:type="dxa"/>
          </w:tcPr>
          <w:p w14:paraId="7797293C" w14:textId="77777777" w:rsidR="00B72C7E" w:rsidRDefault="00B72C7E" w:rsidP="00B72C7E">
            <w:r>
              <w:t>1</w:t>
            </w:r>
          </w:p>
        </w:tc>
        <w:tc>
          <w:tcPr>
            <w:tcW w:w="1535" w:type="dxa"/>
          </w:tcPr>
          <w:p w14:paraId="7D15DDD3" w14:textId="77777777" w:rsidR="00B72C7E" w:rsidRDefault="00B72C7E" w:rsidP="00B72C7E">
            <w:pPr>
              <w:rPr>
                <w:b/>
              </w:rPr>
            </w:pPr>
            <w:r>
              <w:rPr>
                <w:b/>
              </w:rPr>
              <w:t>Addis Ababa University</w:t>
            </w:r>
          </w:p>
        </w:tc>
        <w:tc>
          <w:tcPr>
            <w:tcW w:w="1535" w:type="dxa"/>
          </w:tcPr>
          <w:p w14:paraId="4AEBF1BF" w14:textId="2D79D357" w:rsidR="00B72C7E" w:rsidRDefault="00D26710" w:rsidP="00B72C7E">
            <w:r>
              <w:rPr>
                <w:b/>
              </w:rPr>
              <w:t>Earth Observation, Atmospheric sciences</w:t>
            </w:r>
          </w:p>
        </w:tc>
        <w:tc>
          <w:tcPr>
            <w:tcW w:w="1488" w:type="dxa"/>
          </w:tcPr>
          <w:p w14:paraId="58A5FD3C" w14:textId="756FE988" w:rsidR="00B72C7E" w:rsidRPr="00EA1CC0" w:rsidRDefault="00D26710" w:rsidP="00B72C7E">
            <w:pPr>
              <w:rPr>
                <w:sz w:val="21"/>
              </w:rPr>
            </w:pPr>
            <w:r w:rsidRPr="00D26710">
              <w:rPr>
                <w:i/>
                <w:sz w:val="21"/>
                <w:lang w:val="en"/>
              </w:rPr>
              <w:t>Studying the equatorial ionospheric irregularities</w:t>
            </w:r>
          </w:p>
        </w:tc>
        <w:tc>
          <w:tcPr>
            <w:tcW w:w="6594" w:type="dxa"/>
          </w:tcPr>
          <w:p w14:paraId="190C9F89" w14:textId="1356EE00" w:rsidR="00B72C7E" w:rsidRPr="00D26710" w:rsidRDefault="00D26710" w:rsidP="00ED2ACD">
            <w:pPr>
              <w:rPr>
                <w:sz w:val="21"/>
                <w:lang w:val="en"/>
              </w:rPr>
            </w:pPr>
            <w:r w:rsidRPr="00D26710">
              <w:rPr>
                <w:sz w:val="21"/>
                <w:lang w:val="en"/>
              </w:rPr>
              <w:t xml:space="preserve">Ionized particles that inhabit the Earth’s upper atmosphere vary in space and time. The </w:t>
            </w:r>
            <w:proofErr w:type="spellStart"/>
            <w:r w:rsidRPr="00D26710">
              <w:rPr>
                <w:sz w:val="21"/>
                <w:lang w:val="en"/>
              </w:rPr>
              <w:t>spatio</w:t>
            </w:r>
            <w:proofErr w:type="spellEnd"/>
            <w:r w:rsidRPr="00D26710">
              <w:rPr>
                <w:sz w:val="21"/>
                <w:lang w:val="en"/>
              </w:rPr>
              <w:t xml:space="preserve">-temporal variations of ionospheric ion density are a threat for trans-ionospheric propagation radio wave dependent applications like navigation, positioning, and so on. The effect of equatorial ionospheric ion density irregularities after sunset is found to be the most intense and most frequent compared to high and middle latitude regions ionospheric irregularities. As observed recently using Low Earth Orbiting (LEO) Satellite in-situ data, the African equatorial ionosphere exhibited the highest and frequency occurrence of equatorial ion density irregularities which is called equatorial plasma bubble (EPB). However, the triggering mechanisms for the day-to-day and longitudinal variations of EPB are not yet fully understood. To tackle this research problem multiple ground and space-based data will be used; for example COSMIC II is a constellation of six LEO satellites launched on June 25, 2019 into low degree inclination. It is equipped with different atmospheric and ionospheric sensors. From those sensors ionospheric and atmospheric parameters such as GNSS TEC, RO electron density profiles, amplitude and phase scintillation, in-situ ion density, plasma drift velocity, neutral temperature and wind speed are being obtained; and these measurements are available for public use. In addition, GNSS observations available for public use all over the globe are useful to drive conditions of the equatorial ionosphere. These and similar observations can be used to quantify equatorial ionospheric irregularity and associated driving parameters like vertical drift velocity. Moreover, it is suggested that atmospheric gravity waves seed the </w:t>
            </w:r>
            <w:r w:rsidRPr="00D26710">
              <w:rPr>
                <w:sz w:val="21"/>
                <w:lang w:val="en"/>
              </w:rPr>
              <w:lastRenderedPageBreak/>
              <w:t xml:space="preserve">occurrence of equatorial ionospheric irregularity even though its role on the day-to-day and longitudinal variations EPB is not yet well understood. Therefore, the role of atmospheric gravity waves on the occurrence EPB will be investigated using atmospheric parameters such as neutral temperature profile and wind speed observed by SABER/TIMED and COSMIC II satellites. In addition to space observations different empirical and physical model data can be used to investigate this problem. Therefore, a student in this study will investigate comprehensively the playing factors in the occurrence of low-latitude </w:t>
            </w:r>
            <w:proofErr w:type="spellStart"/>
            <w:r w:rsidRPr="00D26710">
              <w:rPr>
                <w:sz w:val="21"/>
                <w:lang w:val="en"/>
              </w:rPr>
              <w:t>postsunset</w:t>
            </w:r>
            <w:proofErr w:type="spellEnd"/>
            <w:r w:rsidRPr="00D26710">
              <w:rPr>
                <w:sz w:val="21"/>
                <w:lang w:val="en"/>
              </w:rPr>
              <w:t xml:space="preserve"> ionospheric irregularities and their evolution, under varying space weather conditions, using multiple data sources and the underlying fundamental physics.</w:t>
            </w:r>
          </w:p>
        </w:tc>
        <w:tc>
          <w:tcPr>
            <w:tcW w:w="3544" w:type="dxa"/>
          </w:tcPr>
          <w:p w14:paraId="1CC5368D" w14:textId="77777777" w:rsidR="00D26710" w:rsidRPr="00D26710" w:rsidRDefault="00D26710" w:rsidP="00D26710">
            <w:pPr>
              <w:rPr>
                <w:sz w:val="21"/>
              </w:rPr>
            </w:pPr>
            <w:r w:rsidRPr="00D26710">
              <w:rPr>
                <w:sz w:val="21"/>
              </w:rPr>
              <w:lastRenderedPageBreak/>
              <w:t>Contact person:</w:t>
            </w:r>
          </w:p>
          <w:p w14:paraId="54CA917E" w14:textId="77777777" w:rsidR="00D26710" w:rsidRPr="00D26710" w:rsidRDefault="00D26710" w:rsidP="00D26710">
            <w:pPr>
              <w:rPr>
                <w:sz w:val="21"/>
              </w:rPr>
            </w:pPr>
            <w:proofErr w:type="spellStart"/>
            <w:r w:rsidRPr="00D26710">
              <w:rPr>
                <w:iCs/>
                <w:sz w:val="21"/>
              </w:rPr>
              <w:t>Nigussie</w:t>
            </w:r>
            <w:proofErr w:type="spellEnd"/>
            <w:r w:rsidRPr="00D26710">
              <w:rPr>
                <w:iCs/>
                <w:sz w:val="21"/>
              </w:rPr>
              <w:t xml:space="preserve"> </w:t>
            </w:r>
            <w:proofErr w:type="spellStart"/>
            <w:r w:rsidRPr="00D26710">
              <w:rPr>
                <w:iCs/>
                <w:sz w:val="21"/>
              </w:rPr>
              <w:t>Mezgebe</w:t>
            </w:r>
            <w:proofErr w:type="spellEnd"/>
            <w:r w:rsidRPr="00D26710">
              <w:rPr>
                <w:iCs/>
                <w:sz w:val="21"/>
              </w:rPr>
              <w:t xml:space="preserve"> </w:t>
            </w:r>
            <w:proofErr w:type="spellStart"/>
            <w:r w:rsidRPr="00D26710">
              <w:rPr>
                <w:iCs/>
                <w:sz w:val="21"/>
              </w:rPr>
              <w:t>Giday</w:t>
            </w:r>
            <w:proofErr w:type="spellEnd"/>
            <w:r w:rsidRPr="00D26710">
              <w:rPr>
                <w:iCs/>
                <w:sz w:val="21"/>
              </w:rPr>
              <w:t>, PhD </w:t>
            </w:r>
          </w:p>
          <w:p w14:paraId="7A3C798B" w14:textId="77777777" w:rsidR="00D26710" w:rsidRPr="00D26710" w:rsidRDefault="00D26710" w:rsidP="00D26710">
            <w:pPr>
              <w:rPr>
                <w:sz w:val="21"/>
              </w:rPr>
            </w:pPr>
            <w:r w:rsidRPr="00D26710">
              <w:rPr>
                <w:iCs/>
                <w:sz w:val="21"/>
              </w:rPr>
              <w:t>Department of Space Science and Applications Research &amp; Development </w:t>
            </w:r>
          </w:p>
          <w:p w14:paraId="7D0FC37A" w14:textId="77777777" w:rsidR="00D26710" w:rsidRPr="00D26710" w:rsidRDefault="00D26710" w:rsidP="00D26710">
            <w:pPr>
              <w:rPr>
                <w:sz w:val="21"/>
              </w:rPr>
            </w:pPr>
            <w:proofErr w:type="spellStart"/>
            <w:r w:rsidRPr="00D26710">
              <w:rPr>
                <w:iCs/>
                <w:sz w:val="21"/>
              </w:rPr>
              <w:t>Entoto</w:t>
            </w:r>
            <w:proofErr w:type="spellEnd"/>
            <w:r w:rsidRPr="00D26710">
              <w:rPr>
                <w:iCs/>
                <w:sz w:val="21"/>
              </w:rPr>
              <w:t xml:space="preserve"> Observatory Research </w:t>
            </w:r>
            <w:proofErr w:type="spellStart"/>
            <w:r w:rsidRPr="00D26710">
              <w:rPr>
                <w:iCs/>
                <w:sz w:val="21"/>
              </w:rPr>
              <w:t>Center</w:t>
            </w:r>
            <w:proofErr w:type="spellEnd"/>
            <w:r w:rsidRPr="00D26710">
              <w:rPr>
                <w:iCs/>
                <w:sz w:val="21"/>
              </w:rPr>
              <w:t xml:space="preserve"> (EORC)</w:t>
            </w:r>
          </w:p>
          <w:p w14:paraId="60CB146E" w14:textId="77777777" w:rsidR="00D26710" w:rsidRPr="00D26710" w:rsidRDefault="00D26710" w:rsidP="00D26710">
            <w:pPr>
              <w:rPr>
                <w:sz w:val="21"/>
              </w:rPr>
            </w:pPr>
            <w:r w:rsidRPr="00D26710">
              <w:rPr>
                <w:iCs/>
                <w:sz w:val="21"/>
              </w:rPr>
              <w:t>Ethiopian Space Science  and Technology Institute (ESSTI)</w:t>
            </w:r>
          </w:p>
          <w:p w14:paraId="69DBBC91" w14:textId="77777777" w:rsidR="00D26710" w:rsidRPr="00D26710" w:rsidRDefault="00D26710" w:rsidP="00D26710">
            <w:pPr>
              <w:rPr>
                <w:sz w:val="21"/>
              </w:rPr>
            </w:pPr>
            <w:r w:rsidRPr="00D26710">
              <w:rPr>
                <w:iCs/>
                <w:sz w:val="21"/>
              </w:rPr>
              <w:t>Tele: (+251) 118961050</w:t>
            </w:r>
          </w:p>
          <w:p w14:paraId="2DDDE324" w14:textId="77777777" w:rsidR="00D26710" w:rsidRPr="00D26710" w:rsidRDefault="00D26710" w:rsidP="00D26710">
            <w:pPr>
              <w:rPr>
                <w:sz w:val="21"/>
              </w:rPr>
            </w:pPr>
            <w:r w:rsidRPr="00D26710">
              <w:rPr>
                <w:iCs/>
                <w:sz w:val="21"/>
              </w:rPr>
              <w:t>Mobile:</w:t>
            </w:r>
            <w:r w:rsidRPr="00D26710">
              <w:rPr>
                <w:iCs/>
                <w:sz w:val="21"/>
                <w:u w:val="single"/>
              </w:rPr>
              <w:t> </w:t>
            </w:r>
            <w:hyperlink r:id="rId22" w:tgtFrame="_blank" w:history="1">
              <w:r w:rsidRPr="00D26710">
                <w:rPr>
                  <w:rStyle w:val="Hyperlink"/>
                  <w:iCs/>
                  <w:sz w:val="21"/>
                </w:rPr>
                <w:t>(+251) 944242039</w:t>
              </w:r>
            </w:hyperlink>
          </w:p>
          <w:p w14:paraId="345F9519" w14:textId="77777777" w:rsidR="00D26710" w:rsidRPr="00D26710" w:rsidRDefault="00D26710" w:rsidP="00D26710">
            <w:pPr>
              <w:rPr>
                <w:sz w:val="21"/>
              </w:rPr>
            </w:pPr>
            <w:r w:rsidRPr="00D26710">
              <w:rPr>
                <w:iCs/>
                <w:sz w:val="21"/>
              </w:rPr>
              <w:t>Addis Ababa, Ethiopia</w:t>
            </w:r>
          </w:p>
          <w:p w14:paraId="51E7C2B0" w14:textId="77777777" w:rsidR="00D26710" w:rsidRPr="00D26710" w:rsidRDefault="00D26710" w:rsidP="00D26710">
            <w:pPr>
              <w:rPr>
                <w:sz w:val="21"/>
              </w:rPr>
            </w:pPr>
            <w:r w:rsidRPr="00D26710">
              <w:rPr>
                <w:iCs/>
                <w:sz w:val="21"/>
              </w:rPr>
              <w:t>P.O. Box 33679 </w:t>
            </w:r>
          </w:p>
          <w:p w14:paraId="45AD7FA9" w14:textId="04FAFD28" w:rsidR="00B72C7E" w:rsidRPr="00EA1CC0" w:rsidRDefault="00B72C7E" w:rsidP="00ED2ACD">
            <w:pPr>
              <w:rPr>
                <w:sz w:val="21"/>
              </w:rPr>
            </w:pPr>
          </w:p>
        </w:tc>
      </w:tr>
      <w:tr w:rsidR="00B72C7E" w14:paraId="3622EEF3" w14:textId="77777777" w:rsidTr="00B72C7E">
        <w:trPr>
          <w:trHeight w:val="255"/>
        </w:trPr>
        <w:tc>
          <w:tcPr>
            <w:tcW w:w="868" w:type="dxa"/>
          </w:tcPr>
          <w:p w14:paraId="3227823E" w14:textId="77777777" w:rsidR="00B72C7E" w:rsidRDefault="00B72C7E" w:rsidP="00B72C7E"/>
        </w:tc>
        <w:tc>
          <w:tcPr>
            <w:tcW w:w="1535" w:type="dxa"/>
          </w:tcPr>
          <w:p w14:paraId="30BC5346" w14:textId="77777777" w:rsidR="00B72C7E" w:rsidRDefault="00B72C7E" w:rsidP="00B72C7E">
            <w:pPr>
              <w:rPr>
                <w:b/>
              </w:rPr>
            </w:pPr>
          </w:p>
        </w:tc>
        <w:tc>
          <w:tcPr>
            <w:tcW w:w="1535" w:type="dxa"/>
          </w:tcPr>
          <w:p w14:paraId="43D37A99" w14:textId="5338D63B" w:rsidR="00B72C7E" w:rsidRDefault="00D26710" w:rsidP="00B72C7E">
            <w:pPr>
              <w:rPr>
                <w:b/>
              </w:rPr>
            </w:pPr>
            <w:r w:rsidRPr="00D26710">
              <w:rPr>
                <w:b/>
              </w:rPr>
              <w:t>Earth Observation, Atmospheric sciences</w:t>
            </w:r>
          </w:p>
        </w:tc>
        <w:tc>
          <w:tcPr>
            <w:tcW w:w="1488" w:type="dxa"/>
          </w:tcPr>
          <w:p w14:paraId="23131514" w14:textId="095C91EE" w:rsidR="00B72C7E" w:rsidRPr="00EA1CC0" w:rsidRDefault="00D26710" w:rsidP="00B72C7E">
            <w:pPr>
              <w:rPr>
                <w:bCs/>
                <w:i/>
                <w:sz w:val="21"/>
              </w:rPr>
            </w:pPr>
            <w:r w:rsidRPr="00B655CE">
              <w:rPr>
                <w:i/>
                <w:lang w:val="en"/>
              </w:rPr>
              <w:t xml:space="preserve">Equatorial plasma drift velocity modeling  </w:t>
            </w:r>
          </w:p>
        </w:tc>
        <w:tc>
          <w:tcPr>
            <w:tcW w:w="6594" w:type="dxa"/>
          </w:tcPr>
          <w:p w14:paraId="2E1C5D69" w14:textId="521539CA" w:rsidR="00B72C7E" w:rsidRPr="00D26710" w:rsidRDefault="00D26710" w:rsidP="00ED2ACD">
            <w:pPr>
              <w:rPr>
                <w:sz w:val="21"/>
                <w:lang w:val="en"/>
              </w:rPr>
            </w:pPr>
            <w:r w:rsidRPr="00D26710">
              <w:rPr>
                <w:sz w:val="21"/>
                <w:lang w:val="en"/>
              </w:rPr>
              <w:t xml:space="preserve">The equatorial ionosphere exhibits very complex variability that adversely affects trans-ionospheric propagation radio wave dependent applications. The equatorial ionospheric electrodynamics is believed to be the main role player for the occurrence of equatorial ionospheric irregularities. Especially, the post-sunset equatorial ionospheric irregularity which is commonly called equatorial spread F (ESF) is mainly controlled by the Pre-reversal Enhancement (PRE) vertical plasma drift velocity. Theoretical investigations have shown that the post-sunset F region zonal neutral wind speed, through ionospheric dynamo, produces PRE zonal electric field that is directly related to PRE vertical plasma drift. Other variables like the geomagnetic field strength and ionospheric conductivity affect the vertical plasma drift. To enrich our understanding about the role of the electrodynamics on the occurrence of ionospheric irregularity, plasma drift models have been developed by different studies. However, the empirical models that have been developed so far did not consider main drivers like zonal neutral wind speed as the model driver and as a result those empirical models are not able to </w:t>
            </w:r>
            <w:r w:rsidRPr="00D26710">
              <w:rPr>
                <w:sz w:val="21"/>
                <w:lang w:val="en"/>
              </w:rPr>
              <w:lastRenderedPageBreak/>
              <w:t xml:space="preserve">mimic the diurnal and longitudinal variations vertical drift velocity. Therefore, the aim of this project is to develop a model that can describe the longitudinal and diurnal variations of the equatorial ionosphere plasma drift velocity using multi-data sources. Different ionospheric and </w:t>
            </w:r>
            <w:proofErr w:type="spellStart"/>
            <w:r w:rsidRPr="00D26710">
              <w:rPr>
                <w:sz w:val="21"/>
                <w:lang w:val="en"/>
              </w:rPr>
              <w:t>thermospheric</w:t>
            </w:r>
            <w:proofErr w:type="spellEnd"/>
            <w:r w:rsidRPr="00D26710">
              <w:rPr>
                <w:sz w:val="21"/>
                <w:lang w:val="en"/>
              </w:rPr>
              <w:t xml:space="preserve"> parameters such as neutral wind speed, vertical plasma drift, ionospheric conductivity, geomagnetic field strength, and deviations between solar terminator and geomagnetic field line will be used in this model development. Therefore, a candidate must have an excellent background in modeling physical processes and processing Low Earth orbiting satellite and ground based ionospheric and </w:t>
            </w:r>
            <w:proofErr w:type="spellStart"/>
            <w:r w:rsidRPr="00D26710">
              <w:rPr>
                <w:sz w:val="21"/>
                <w:lang w:val="en"/>
              </w:rPr>
              <w:t>thermospheric</w:t>
            </w:r>
            <w:proofErr w:type="spellEnd"/>
            <w:r w:rsidRPr="00D26710">
              <w:rPr>
                <w:sz w:val="21"/>
                <w:lang w:val="en"/>
              </w:rPr>
              <w:t xml:space="preserve"> data using Python or R programming language. </w:t>
            </w:r>
          </w:p>
        </w:tc>
        <w:tc>
          <w:tcPr>
            <w:tcW w:w="3544" w:type="dxa"/>
          </w:tcPr>
          <w:p w14:paraId="5EACE6B2" w14:textId="77777777" w:rsidR="0084680F" w:rsidRPr="0084680F" w:rsidRDefault="0084680F" w:rsidP="0084680F">
            <w:pPr>
              <w:rPr>
                <w:sz w:val="21"/>
              </w:rPr>
            </w:pPr>
            <w:r w:rsidRPr="0084680F">
              <w:rPr>
                <w:sz w:val="21"/>
              </w:rPr>
              <w:lastRenderedPageBreak/>
              <w:t>Contact person:</w:t>
            </w:r>
          </w:p>
          <w:p w14:paraId="2A1B1328" w14:textId="77777777" w:rsidR="0084680F" w:rsidRPr="0084680F" w:rsidRDefault="0084680F" w:rsidP="0084680F">
            <w:pPr>
              <w:rPr>
                <w:sz w:val="21"/>
              </w:rPr>
            </w:pPr>
            <w:proofErr w:type="spellStart"/>
            <w:r w:rsidRPr="0084680F">
              <w:rPr>
                <w:iCs/>
                <w:sz w:val="21"/>
              </w:rPr>
              <w:t>Nigussie</w:t>
            </w:r>
            <w:proofErr w:type="spellEnd"/>
            <w:r w:rsidRPr="0084680F">
              <w:rPr>
                <w:iCs/>
                <w:sz w:val="21"/>
              </w:rPr>
              <w:t xml:space="preserve"> </w:t>
            </w:r>
            <w:proofErr w:type="spellStart"/>
            <w:r w:rsidRPr="0084680F">
              <w:rPr>
                <w:iCs/>
                <w:sz w:val="21"/>
              </w:rPr>
              <w:t>Mezgebe</w:t>
            </w:r>
            <w:proofErr w:type="spellEnd"/>
            <w:r w:rsidRPr="0084680F">
              <w:rPr>
                <w:iCs/>
                <w:sz w:val="21"/>
              </w:rPr>
              <w:t xml:space="preserve"> </w:t>
            </w:r>
            <w:proofErr w:type="spellStart"/>
            <w:r w:rsidRPr="0084680F">
              <w:rPr>
                <w:iCs/>
                <w:sz w:val="21"/>
              </w:rPr>
              <w:t>Giday</w:t>
            </w:r>
            <w:proofErr w:type="spellEnd"/>
            <w:r w:rsidRPr="0084680F">
              <w:rPr>
                <w:iCs/>
                <w:sz w:val="21"/>
              </w:rPr>
              <w:t>, PhD </w:t>
            </w:r>
          </w:p>
          <w:p w14:paraId="6BBAACDC" w14:textId="77777777" w:rsidR="0084680F" w:rsidRPr="0084680F" w:rsidRDefault="0084680F" w:rsidP="0084680F">
            <w:pPr>
              <w:rPr>
                <w:sz w:val="21"/>
              </w:rPr>
            </w:pPr>
            <w:r w:rsidRPr="0084680F">
              <w:rPr>
                <w:iCs/>
                <w:sz w:val="21"/>
              </w:rPr>
              <w:t>Department of Space Science and Applications Research &amp; Development </w:t>
            </w:r>
          </w:p>
          <w:p w14:paraId="73867120" w14:textId="77777777" w:rsidR="0084680F" w:rsidRPr="0084680F" w:rsidRDefault="0084680F" w:rsidP="0084680F">
            <w:pPr>
              <w:rPr>
                <w:sz w:val="21"/>
              </w:rPr>
            </w:pPr>
            <w:proofErr w:type="spellStart"/>
            <w:r w:rsidRPr="0084680F">
              <w:rPr>
                <w:iCs/>
                <w:sz w:val="21"/>
              </w:rPr>
              <w:t>Entoto</w:t>
            </w:r>
            <w:proofErr w:type="spellEnd"/>
            <w:r w:rsidRPr="0084680F">
              <w:rPr>
                <w:iCs/>
                <w:sz w:val="21"/>
              </w:rPr>
              <w:t xml:space="preserve"> Observatory Research </w:t>
            </w:r>
            <w:proofErr w:type="spellStart"/>
            <w:r w:rsidRPr="0084680F">
              <w:rPr>
                <w:iCs/>
                <w:sz w:val="21"/>
              </w:rPr>
              <w:t>Center</w:t>
            </w:r>
            <w:proofErr w:type="spellEnd"/>
            <w:r w:rsidRPr="0084680F">
              <w:rPr>
                <w:iCs/>
                <w:sz w:val="21"/>
              </w:rPr>
              <w:t xml:space="preserve"> (EORC)</w:t>
            </w:r>
          </w:p>
          <w:p w14:paraId="07AEC68C" w14:textId="77777777" w:rsidR="0084680F" w:rsidRPr="0084680F" w:rsidRDefault="0084680F" w:rsidP="0084680F">
            <w:pPr>
              <w:rPr>
                <w:sz w:val="21"/>
              </w:rPr>
            </w:pPr>
            <w:r w:rsidRPr="0084680F">
              <w:rPr>
                <w:iCs/>
                <w:sz w:val="21"/>
              </w:rPr>
              <w:t>Ethiopian Space Science  and Technology Institute (ESSTI)</w:t>
            </w:r>
          </w:p>
          <w:p w14:paraId="5703AE51" w14:textId="77777777" w:rsidR="0084680F" w:rsidRPr="0084680F" w:rsidRDefault="0084680F" w:rsidP="0084680F">
            <w:pPr>
              <w:rPr>
                <w:sz w:val="21"/>
              </w:rPr>
            </w:pPr>
            <w:r w:rsidRPr="0084680F">
              <w:rPr>
                <w:iCs/>
                <w:sz w:val="21"/>
              </w:rPr>
              <w:t>Tele: (+251) 118961050</w:t>
            </w:r>
          </w:p>
          <w:p w14:paraId="434341E0" w14:textId="77777777" w:rsidR="0084680F" w:rsidRPr="0084680F" w:rsidRDefault="0084680F" w:rsidP="0084680F">
            <w:pPr>
              <w:rPr>
                <w:sz w:val="21"/>
              </w:rPr>
            </w:pPr>
            <w:r w:rsidRPr="0084680F">
              <w:rPr>
                <w:iCs/>
                <w:sz w:val="21"/>
              </w:rPr>
              <w:t>Mobile:</w:t>
            </w:r>
            <w:r w:rsidRPr="0084680F">
              <w:rPr>
                <w:iCs/>
                <w:sz w:val="21"/>
                <w:u w:val="single"/>
              </w:rPr>
              <w:t> </w:t>
            </w:r>
            <w:hyperlink r:id="rId23" w:tgtFrame="_blank" w:history="1">
              <w:r w:rsidRPr="0084680F">
                <w:rPr>
                  <w:rStyle w:val="Hyperlink"/>
                  <w:iCs/>
                  <w:sz w:val="21"/>
                </w:rPr>
                <w:t>(+251) 944242039</w:t>
              </w:r>
            </w:hyperlink>
          </w:p>
          <w:p w14:paraId="06431029" w14:textId="77777777" w:rsidR="0084680F" w:rsidRPr="0084680F" w:rsidRDefault="0084680F" w:rsidP="0084680F">
            <w:pPr>
              <w:rPr>
                <w:sz w:val="21"/>
              </w:rPr>
            </w:pPr>
            <w:r w:rsidRPr="0084680F">
              <w:rPr>
                <w:iCs/>
                <w:sz w:val="21"/>
              </w:rPr>
              <w:t>Addis Ababa, Ethiopia</w:t>
            </w:r>
          </w:p>
          <w:p w14:paraId="55CFA9F1" w14:textId="77777777" w:rsidR="0084680F" w:rsidRPr="0084680F" w:rsidRDefault="0084680F" w:rsidP="0084680F">
            <w:pPr>
              <w:rPr>
                <w:sz w:val="21"/>
              </w:rPr>
            </w:pPr>
            <w:r w:rsidRPr="0084680F">
              <w:rPr>
                <w:iCs/>
                <w:sz w:val="21"/>
              </w:rPr>
              <w:t>P.O. Box 33679 </w:t>
            </w:r>
          </w:p>
          <w:p w14:paraId="11384104" w14:textId="3A295E64" w:rsidR="00B72C7E" w:rsidRPr="00EA1CC0" w:rsidRDefault="00B72C7E" w:rsidP="00B72C7E">
            <w:pPr>
              <w:rPr>
                <w:sz w:val="21"/>
              </w:rPr>
            </w:pPr>
          </w:p>
        </w:tc>
      </w:tr>
      <w:tr w:rsidR="00B72C7E" w14:paraId="474AA610" w14:textId="77777777" w:rsidTr="00B72C7E">
        <w:trPr>
          <w:trHeight w:val="255"/>
        </w:trPr>
        <w:tc>
          <w:tcPr>
            <w:tcW w:w="868" w:type="dxa"/>
          </w:tcPr>
          <w:p w14:paraId="7535B877" w14:textId="77777777" w:rsidR="00B72C7E" w:rsidRDefault="00B72C7E" w:rsidP="00B72C7E">
            <w:r>
              <w:t>2</w:t>
            </w:r>
          </w:p>
        </w:tc>
        <w:tc>
          <w:tcPr>
            <w:tcW w:w="1535" w:type="dxa"/>
          </w:tcPr>
          <w:p w14:paraId="28F2A56B" w14:textId="77777777" w:rsidR="00B72C7E" w:rsidRDefault="00B72C7E" w:rsidP="00B72C7E">
            <w:pPr>
              <w:rPr>
                <w:b/>
              </w:rPr>
            </w:pPr>
            <w:r w:rsidRPr="002A70EC">
              <w:rPr>
                <w:b/>
              </w:rPr>
              <w:t>B</w:t>
            </w:r>
            <w:r>
              <w:rPr>
                <w:b/>
              </w:rPr>
              <w:t xml:space="preserve">otswana </w:t>
            </w:r>
            <w:r w:rsidRPr="002A70EC">
              <w:rPr>
                <w:b/>
              </w:rPr>
              <w:t>I</w:t>
            </w:r>
            <w:r>
              <w:rPr>
                <w:b/>
              </w:rPr>
              <w:t xml:space="preserve">nternational </w:t>
            </w:r>
            <w:r w:rsidRPr="002A70EC">
              <w:rPr>
                <w:b/>
              </w:rPr>
              <w:t>U</w:t>
            </w:r>
            <w:r>
              <w:rPr>
                <w:b/>
              </w:rPr>
              <w:t xml:space="preserve">niversity of </w:t>
            </w:r>
            <w:r w:rsidRPr="002A70EC">
              <w:rPr>
                <w:b/>
              </w:rPr>
              <w:t>S</w:t>
            </w:r>
            <w:r>
              <w:rPr>
                <w:b/>
              </w:rPr>
              <w:t xml:space="preserve">cience and </w:t>
            </w:r>
            <w:r w:rsidRPr="002A70EC">
              <w:rPr>
                <w:b/>
              </w:rPr>
              <w:t>T</w:t>
            </w:r>
            <w:r>
              <w:rPr>
                <w:b/>
              </w:rPr>
              <w:t>echnology</w:t>
            </w:r>
          </w:p>
        </w:tc>
        <w:tc>
          <w:tcPr>
            <w:tcW w:w="1535" w:type="dxa"/>
          </w:tcPr>
          <w:p w14:paraId="7FC0BAD5" w14:textId="552ECDF2" w:rsidR="00B72C7E" w:rsidRPr="00AB2598" w:rsidRDefault="0084680F" w:rsidP="00B72C7E">
            <w:pPr>
              <w:rPr>
                <w:b/>
              </w:rPr>
            </w:pPr>
            <w:r w:rsidRPr="0084680F">
              <w:rPr>
                <w:b/>
              </w:rPr>
              <w:t>Planetary Science and astrobiology</w:t>
            </w:r>
          </w:p>
        </w:tc>
        <w:tc>
          <w:tcPr>
            <w:tcW w:w="1488" w:type="dxa"/>
          </w:tcPr>
          <w:p w14:paraId="1FCC69BA" w14:textId="070EDB56" w:rsidR="00B72C7E" w:rsidRPr="00AB2598" w:rsidRDefault="0084680F" w:rsidP="00B72C7E">
            <w:pPr>
              <w:rPr>
                <w:bCs/>
                <w:i/>
                <w:sz w:val="21"/>
              </w:rPr>
            </w:pPr>
            <w:r w:rsidRPr="0084680F">
              <w:rPr>
                <w:bCs/>
                <w:i/>
                <w:sz w:val="21"/>
              </w:rPr>
              <w:t>The astrobiological potential of the Makgadikgadi pans (Botswana)</w:t>
            </w:r>
          </w:p>
        </w:tc>
        <w:tc>
          <w:tcPr>
            <w:tcW w:w="6594" w:type="dxa"/>
          </w:tcPr>
          <w:p w14:paraId="4E27D41C" w14:textId="77777777" w:rsidR="00CA644B" w:rsidRPr="00CA644B" w:rsidRDefault="00CA644B" w:rsidP="00CA644B">
            <w:pPr>
              <w:rPr>
                <w:sz w:val="21"/>
              </w:rPr>
            </w:pPr>
            <w:r w:rsidRPr="00CA644B">
              <w:rPr>
                <w:sz w:val="21"/>
              </w:rPr>
              <w:t>The Makgadikgadi, Botswana, is the largest inland evaporitic basin in the world covering 16,000 km</w:t>
            </w:r>
            <w:r w:rsidRPr="00CA644B">
              <w:rPr>
                <w:sz w:val="21"/>
                <w:vertAlign w:val="superscript"/>
              </w:rPr>
              <w:t>2</w:t>
            </w:r>
            <w:r w:rsidRPr="00CA644B">
              <w:rPr>
                <w:sz w:val="21"/>
              </w:rPr>
              <w:t xml:space="preserve">. The basin comprises myriads of small evaporitic lakes and three larger pans, Ntwetwe, </w:t>
            </w:r>
            <w:proofErr w:type="spellStart"/>
            <w:r w:rsidRPr="00CA644B">
              <w:rPr>
                <w:sz w:val="21"/>
              </w:rPr>
              <w:t>Sua</w:t>
            </w:r>
            <w:proofErr w:type="spellEnd"/>
            <w:r w:rsidRPr="00CA644B">
              <w:rPr>
                <w:sz w:val="21"/>
              </w:rPr>
              <w:t xml:space="preserve"> and </w:t>
            </w:r>
            <w:proofErr w:type="spellStart"/>
            <w:r w:rsidRPr="00CA644B">
              <w:rPr>
                <w:sz w:val="21"/>
              </w:rPr>
              <w:t>Nxai</w:t>
            </w:r>
            <w:proofErr w:type="spellEnd"/>
            <w:r w:rsidRPr="00CA644B">
              <w:rPr>
                <w:sz w:val="21"/>
              </w:rPr>
              <w:t>. Water and brines within the pans provide broad spectra of compositions have varying compositions: from Ca, Na and K dominated brines. The surface of the pan is dry for 8 months, from April to November, and is characterized by precipitation of layers of authigenic clays and evaporites such as gypsum, halite and potash. The halophilic environment harbours thriving microbial communities of extremophiles and fungi and includes unique niches ideal for testing new hypothesis on the resilience of life that can lead to breakthroughs in exobiological studies. Understanding functional metagenomics of the saltpans will potentially provide valuable information on the molecular adaptation and resistance to extreme environmental conditions.</w:t>
            </w:r>
          </w:p>
          <w:p w14:paraId="69011C39" w14:textId="77777777" w:rsidR="00CA644B" w:rsidRPr="00CA644B" w:rsidRDefault="00CA644B" w:rsidP="00CA644B">
            <w:pPr>
              <w:rPr>
                <w:sz w:val="21"/>
              </w:rPr>
            </w:pPr>
            <w:r w:rsidRPr="00CA644B">
              <w:rPr>
                <w:sz w:val="21"/>
              </w:rPr>
              <w:t xml:space="preserve">The huge surface area provides environments that vary from playa lakes with ephemeral springs to the fossil dunes fields with direct analogies to Mars morphologies. The Makgadikgadi is fed by surface runoff and by groundwater </w:t>
            </w:r>
            <w:r w:rsidRPr="00CA644B">
              <w:rPr>
                <w:sz w:val="21"/>
              </w:rPr>
              <w:lastRenderedPageBreak/>
              <w:t>upwelling that give rise to flood channels, ephemeral springs and layered morphologies. These peculiar layered morphologies are easily identified from remote sensing and are comparable to those observed in the equatorial region of Mars. The cyclical seasonal rise of water table leads to the formation of evaporite deposits comparable with the playa deposits found in Meridiani Planum and other regions on Mars with chloride and sulphate deposits. The Makgadikgadi pans represent an unparalleled example of the overlap of groundwater and wind activity paving the way for experiment aimed at testing existing hypothesis of Martian hydrogeology of Mars.</w:t>
            </w:r>
          </w:p>
          <w:p w14:paraId="7C0785BF" w14:textId="00C166F4" w:rsidR="00B72C7E" w:rsidRPr="00AB2598" w:rsidRDefault="00CA644B" w:rsidP="00B72C7E">
            <w:pPr>
              <w:rPr>
                <w:sz w:val="21"/>
              </w:rPr>
            </w:pPr>
            <w:r w:rsidRPr="00CA644B">
              <w:rPr>
                <w:sz w:val="21"/>
              </w:rPr>
              <w:t xml:space="preserve">The main goals of this project would be to: </w:t>
            </w:r>
            <w:proofErr w:type="spellStart"/>
            <w:r w:rsidRPr="00CA644B">
              <w:rPr>
                <w:sz w:val="21"/>
              </w:rPr>
              <w:t>i</w:t>
            </w:r>
            <w:proofErr w:type="spellEnd"/>
            <w:r w:rsidRPr="00CA644B">
              <w:rPr>
                <w:sz w:val="21"/>
              </w:rPr>
              <w:t>) perform a microstratigraphic study of the pan sediments to provide a geological and sedimentological framework to further studies; ii) perform radiocarbon dating measures to further constraint the age of the pan deposits; iii) study the presence of organominerals and the extent of the interactions between the extremophiles living in the pan and the authigenic minerals formed at the pan surface and in the subsurface. This project will include a strong field work component and analytical phase including Raman spectroscopy, SEM-EDX and cathodoluminescence.</w:t>
            </w:r>
          </w:p>
        </w:tc>
        <w:tc>
          <w:tcPr>
            <w:tcW w:w="3544" w:type="dxa"/>
          </w:tcPr>
          <w:p w14:paraId="7CABA85E" w14:textId="77777777" w:rsidR="00CA644B" w:rsidRPr="00CA644B" w:rsidRDefault="00CA644B" w:rsidP="00CA644B">
            <w:pPr>
              <w:rPr>
                <w:sz w:val="21"/>
              </w:rPr>
            </w:pPr>
            <w:r w:rsidRPr="00CA644B">
              <w:rPr>
                <w:sz w:val="21"/>
              </w:rPr>
              <w:lastRenderedPageBreak/>
              <w:t>Contact person:</w:t>
            </w:r>
          </w:p>
          <w:p w14:paraId="606718A8" w14:textId="77777777" w:rsidR="00CA644B" w:rsidRPr="00CA644B" w:rsidRDefault="00CA644B" w:rsidP="00CA644B">
            <w:pPr>
              <w:rPr>
                <w:sz w:val="21"/>
              </w:rPr>
            </w:pPr>
            <w:proofErr w:type="spellStart"/>
            <w:r w:rsidRPr="00CA644B">
              <w:rPr>
                <w:sz w:val="21"/>
              </w:rPr>
              <w:t>Dr.</w:t>
            </w:r>
            <w:proofErr w:type="spellEnd"/>
            <w:r w:rsidRPr="00CA644B">
              <w:rPr>
                <w:sz w:val="21"/>
              </w:rPr>
              <w:t xml:space="preserve"> Fulvio Franchi</w:t>
            </w:r>
          </w:p>
          <w:p w14:paraId="6E29BE45" w14:textId="77777777" w:rsidR="00CA644B" w:rsidRPr="00CA644B" w:rsidRDefault="00CA644B" w:rsidP="00CA644B">
            <w:pPr>
              <w:rPr>
                <w:sz w:val="21"/>
              </w:rPr>
            </w:pPr>
            <w:r w:rsidRPr="00CA644B">
              <w:rPr>
                <w:sz w:val="21"/>
              </w:rPr>
              <w:t>franchif@biust.ac.bw</w:t>
            </w:r>
          </w:p>
          <w:p w14:paraId="527543B8" w14:textId="77777777" w:rsidR="00CA644B" w:rsidRPr="00CA644B" w:rsidRDefault="00CA644B" w:rsidP="00CA644B">
            <w:pPr>
              <w:rPr>
                <w:sz w:val="21"/>
              </w:rPr>
            </w:pPr>
            <w:r w:rsidRPr="00CA644B">
              <w:rPr>
                <w:sz w:val="21"/>
              </w:rPr>
              <w:t>Department of Earth and Environmental Sciences</w:t>
            </w:r>
          </w:p>
          <w:p w14:paraId="77B3BDFC" w14:textId="77777777" w:rsidR="00CA644B" w:rsidRPr="00CA644B" w:rsidRDefault="00CA644B" w:rsidP="00CA644B">
            <w:pPr>
              <w:rPr>
                <w:sz w:val="21"/>
              </w:rPr>
            </w:pPr>
            <w:r w:rsidRPr="00CA644B">
              <w:rPr>
                <w:sz w:val="21"/>
              </w:rPr>
              <w:t>Botswana International University of Science and Technology (BIUST)</w:t>
            </w:r>
          </w:p>
          <w:p w14:paraId="458C6C13" w14:textId="77777777" w:rsidR="00CA644B" w:rsidRPr="00CA644B" w:rsidRDefault="00CA644B" w:rsidP="00CA644B">
            <w:pPr>
              <w:rPr>
                <w:sz w:val="21"/>
              </w:rPr>
            </w:pPr>
            <w:r w:rsidRPr="00CA644B">
              <w:rPr>
                <w:sz w:val="21"/>
              </w:rPr>
              <w:t>Private Mail Bag 16, Palapye</w:t>
            </w:r>
          </w:p>
          <w:p w14:paraId="371AF4BD" w14:textId="77777777" w:rsidR="00CA644B" w:rsidRPr="00CA644B" w:rsidRDefault="00CA644B" w:rsidP="00CA644B">
            <w:pPr>
              <w:rPr>
                <w:sz w:val="21"/>
              </w:rPr>
            </w:pPr>
            <w:r w:rsidRPr="00CA644B">
              <w:rPr>
                <w:sz w:val="21"/>
              </w:rPr>
              <w:t>BOTSWANA</w:t>
            </w:r>
          </w:p>
          <w:p w14:paraId="00AEA709" w14:textId="02B50560" w:rsidR="00B72C7E" w:rsidRPr="00AB2598" w:rsidRDefault="00B72C7E" w:rsidP="00B72C7E">
            <w:pPr>
              <w:rPr>
                <w:sz w:val="21"/>
              </w:rPr>
            </w:pPr>
          </w:p>
        </w:tc>
      </w:tr>
      <w:tr w:rsidR="00B72C7E" w14:paraId="4AF2A3C7" w14:textId="77777777" w:rsidTr="00B72C7E">
        <w:trPr>
          <w:trHeight w:val="255"/>
        </w:trPr>
        <w:tc>
          <w:tcPr>
            <w:tcW w:w="868" w:type="dxa"/>
          </w:tcPr>
          <w:p w14:paraId="15D18A95" w14:textId="77777777" w:rsidR="00B72C7E" w:rsidRDefault="00B72C7E" w:rsidP="00B72C7E"/>
        </w:tc>
        <w:tc>
          <w:tcPr>
            <w:tcW w:w="1535" w:type="dxa"/>
          </w:tcPr>
          <w:p w14:paraId="22BE421C" w14:textId="77777777" w:rsidR="00B72C7E" w:rsidRDefault="00B72C7E" w:rsidP="00B72C7E">
            <w:pPr>
              <w:rPr>
                <w:b/>
              </w:rPr>
            </w:pPr>
          </w:p>
        </w:tc>
        <w:tc>
          <w:tcPr>
            <w:tcW w:w="1535" w:type="dxa"/>
          </w:tcPr>
          <w:p w14:paraId="77FAE6B0" w14:textId="675F9D8E" w:rsidR="00B72C7E" w:rsidRPr="00AB2598" w:rsidRDefault="00CA644B" w:rsidP="00B72C7E">
            <w:pPr>
              <w:rPr>
                <w:b/>
              </w:rPr>
            </w:pPr>
            <w:r w:rsidRPr="00CA644B">
              <w:rPr>
                <w:b/>
              </w:rPr>
              <w:t>Remote sensing and earth observation</w:t>
            </w:r>
          </w:p>
        </w:tc>
        <w:tc>
          <w:tcPr>
            <w:tcW w:w="1488" w:type="dxa"/>
          </w:tcPr>
          <w:p w14:paraId="6F70E8D1" w14:textId="38B1CB8B" w:rsidR="00B72C7E" w:rsidRPr="00AB2598" w:rsidRDefault="00CA644B" w:rsidP="00B72C7E">
            <w:pPr>
              <w:rPr>
                <w:bCs/>
                <w:i/>
                <w:sz w:val="21"/>
              </w:rPr>
            </w:pPr>
            <w:r w:rsidRPr="00CA644B">
              <w:rPr>
                <w:bCs/>
                <w:i/>
                <w:sz w:val="21"/>
              </w:rPr>
              <w:t xml:space="preserve">Dynamics of Surface Water Quality Derived from Satellite Remote Sensing: Insights from water quality contrasts of Lake Tana in Ethiopia and </w:t>
            </w:r>
            <w:r w:rsidRPr="00CA644B">
              <w:rPr>
                <w:bCs/>
                <w:i/>
                <w:sz w:val="21"/>
              </w:rPr>
              <w:lastRenderedPageBreak/>
              <w:t>Okavango Delta in Botswana</w:t>
            </w:r>
          </w:p>
        </w:tc>
        <w:tc>
          <w:tcPr>
            <w:tcW w:w="6594" w:type="dxa"/>
          </w:tcPr>
          <w:p w14:paraId="49A08E91" w14:textId="77777777" w:rsidR="00CA644B" w:rsidRPr="00CA644B" w:rsidRDefault="00CA644B" w:rsidP="00CA644B">
            <w:pPr>
              <w:rPr>
                <w:sz w:val="21"/>
                <w:lang w:val="en-US"/>
              </w:rPr>
            </w:pPr>
            <w:r w:rsidRPr="00CA644B">
              <w:rPr>
                <w:sz w:val="21"/>
                <w:lang w:val="en-US"/>
              </w:rPr>
              <w:lastRenderedPageBreak/>
              <w:t xml:space="preserve">Water quality refers to the chemical, physical, biological, and radiological characteristics of water. Surface Water quality indexes include physical, chemical, and biological properties These indexes are conventionally ascertained by in-situ measurements. For large area of water body, in-situ measurements are a </w:t>
            </w:r>
            <w:proofErr w:type="spellStart"/>
            <w:r w:rsidRPr="00CA644B">
              <w:rPr>
                <w:sz w:val="21"/>
                <w:lang w:val="en-US"/>
              </w:rPr>
              <w:t>labour</w:t>
            </w:r>
            <w:proofErr w:type="spellEnd"/>
            <w:r w:rsidRPr="00CA644B">
              <w:rPr>
                <w:sz w:val="21"/>
                <w:lang w:val="en-US"/>
              </w:rPr>
              <w:t xml:space="preserve"> intensive and time-consuming process. Moreover, the accuracy and precision of in-situ data can be questionable due to both </w:t>
            </w:r>
            <w:proofErr w:type="spellStart"/>
            <w:r w:rsidRPr="00CA644B">
              <w:rPr>
                <w:sz w:val="21"/>
                <w:lang w:val="en-US"/>
              </w:rPr>
              <w:t>asynoptic</w:t>
            </w:r>
            <w:proofErr w:type="spellEnd"/>
            <w:r w:rsidRPr="00CA644B">
              <w:rPr>
                <w:sz w:val="21"/>
                <w:lang w:val="en-US"/>
              </w:rPr>
              <w:t xml:space="preserve"> field sampling and laboratory errors. As a result, it is not viable to provide a simultaneous surface water quality fluctuation database on a regional scale that represent point estimations of the surface water conditions in time and </w:t>
            </w:r>
            <w:r w:rsidRPr="00CA644B">
              <w:rPr>
                <w:sz w:val="21"/>
                <w:lang w:val="en-US"/>
              </w:rPr>
              <w:lastRenderedPageBreak/>
              <w:t xml:space="preserve">space. Obtaining spatial and temporal variations of quality indices in large water body sampling is almost impossible under these conditions. Therefore, these difficulties of successive and integrated sampling become a significant obstacle to the monitoring and management of the dynamics of surface water quality. </w:t>
            </w:r>
          </w:p>
          <w:p w14:paraId="2F8A3156" w14:textId="77777777" w:rsidR="00CA644B" w:rsidRPr="00CA644B" w:rsidRDefault="00CA644B" w:rsidP="00CA644B">
            <w:pPr>
              <w:rPr>
                <w:sz w:val="21"/>
                <w:lang w:val="en-US"/>
              </w:rPr>
            </w:pPr>
            <w:r w:rsidRPr="00CA644B">
              <w:rPr>
                <w:sz w:val="21"/>
                <w:lang w:val="en-US"/>
              </w:rPr>
              <w:t xml:space="preserve">However, with advent of space borne remote sensing techniques, it has become possible to monitor and identify large scale regions and water bodies that suffer from water quality problems in a more effective and efficient manner. Using remote sensing, water bodies can be monitored using the interaction of its optically active constituents with light and the change in reflected energy spectrum. Other properties of water which is optically inactive include acidity, and pathogens, which have no directly detectable signals, but may be interpretable and inferable from those detectable water quality parameters with which strong correlations can be found. Many researchers frequently use the visible and near infrared bands of the solar spectrum (mostly from blue to near infrared region) in their investigations to obtain robust correlations between water column reflection and physical and biogeochemical constituents, such as transparency, chlorophyll concentration (phytoplankton), organic matters and mineral suspended sediments in different water bodies. </w:t>
            </w:r>
          </w:p>
          <w:p w14:paraId="63936FDB" w14:textId="77777777" w:rsidR="00CA644B" w:rsidRPr="00CA644B" w:rsidRDefault="00CA644B" w:rsidP="00CA644B">
            <w:pPr>
              <w:rPr>
                <w:sz w:val="21"/>
                <w:lang w:val="en-US"/>
              </w:rPr>
            </w:pPr>
            <w:r w:rsidRPr="00CA644B">
              <w:rPr>
                <w:sz w:val="21"/>
                <w:lang w:val="en-US"/>
              </w:rPr>
              <w:t xml:space="preserve">Lake Tana is located outside the Rift Valley on the north-western plateau of Ethiopia and it is the largest water bodies in Ethiopia. In the Lake Tana watershed, four major rivers contribute about 93% of the stream flow into the lake. Among the largest tributary river, </w:t>
            </w:r>
            <w:proofErr w:type="spellStart"/>
            <w:r w:rsidRPr="00CA644B">
              <w:rPr>
                <w:sz w:val="21"/>
                <w:lang w:val="en-US"/>
              </w:rPr>
              <w:t>Gilgel</w:t>
            </w:r>
            <w:proofErr w:type="spellEnd"/>
            <w:r w:rsidRPr="00CA644B">
              <w:rPr>
                <w:sz w:val="21"/>
                <w:lang w:val="en-US"/>
              </w:rPr>
              <w:t xml:space="preserve"> </w:t>
            </w:r>
            <w:proofErr w:type="spellStart"/>
            <w:r w:rsidRPr="00CA644B">
              <w:rPr>
                <w:sz w:val="21"/>
                <w:lang w:val="en-US"/>
              </w:rPr>
              <w:t>Abay</w:t>
            </w:r>
            <w:proofErr w:type="spellEnd"/>
            <w:r w:rsidRPr="00CA644B">
              <w:rPr>
                <w:sz w:val="21"/>
                <w:lang w:val="en-US"/>
              </w:rPr>
              <w:t xml:space="preserve"> contributes 50% of the streamflow followed by </w:t>
            </w:r>
            <w:proofErr w:type="spellStart"/>
            <w:r w:rsidRPr="00CA644B">
              <w:rPr>
                <w:sz w:val="21"/>
                <w:lang w:val="en-US"/>
              </w:rPr>
              <w:t>Gumara</w:t>
            </w:r>
            <w:proofErr w:type="spellEnd"/>
            <w:r w:rsidRPr="00CA644B">
              <w:rPr>
                <w:sz w:val="21"/>
                <w:lang w:val="en-US"/>
              </w:rPr>
              <w:t xml:space="preserve"> 32%, </w:t>
            </w:r>
            <w:proofErr w:type="spellStart"/>
            <w:r w:rsidRPr="00CA644B">
              <w:rPr>
                <w:sz w:val="21"/>
                <w:lang w:val="en-US"/>
              </w:rPr>
              <w:t>Ribb</w:t>
            </w:r>
            <w:proofErr w:type="spellEnd"/>
            <w:r w:rsidRPr="00CA644B">
              <w:rPr>
                <w:sz w:val="21"/>
                <w:lang w:val="en-US"/>
              </w:rPr>
              <w:t xml:space="preserve"> 12%, and </w:t>
            </w:r>
            <w:proofErr w:type="spellStart"/>
            <w:r w:rsidRPr="00CA644B">
              <w:rPr>
                <w:sz w:val="21"/>
                <w:lang w:val="en-US"/>
              </w:rPr>
              <w:t>Megech</w:t>
            </w:r>
            <w:proofErr w:type="spellEnd"/>
            <w:r w:rsidRPr="00CA644B">
              <w:rPr>
                <w:sz w:val="21"/>
                <w:lang w:val="en-US"/>
              </w:rPr>
              <w:t xml:space="preserve"> 6%. The local and regional ground water in flows contribute only 3% and 7%, respectively. The lake is geologically dammed by quaternary and tertiary basalts in the south and western part where the out flowing Blue Nile </w:t>
            </w:r>
            <w:r w:rsidRPr="00CA644B">
              <w:rPr>
                <w:sz w:val="21"/>
                <w:lang w:val="en-US"/>
              </w:rPr>
              <w:lastRenderedPageBreak/>
              <w:t xml:space="preserve">River drains out. The damming has cut off any oozing out flow which simplifies modeling of the lake stage.  Lake Tana has rich natural resources and great potential for the development of irrigation, hydroelectric power, high value crops, aquatic products, livestock products, and ecological tourism. But currently the lake is endangered by heavy sediment loads, eutrophication, invasive weed (e.g., water hyacinth) and heavy metals thereby degrading its surface water.  Moreover, the water quality and quantity have been deteriorating due to rapid population growth, soil erosion, sedimentation and eutrophication by organic and inorganic fertilizers from agriculture. The quick loss of vegetative cover and land use change due to recent agricultural intensification could have also attributed to recent increases in sedimentation and biodiversity degradation in the lake. </w:t>
            </w:r>
          </w:p>
          <w:p w14:paraId="2A370691" w14:textId="77777777" w:rsidR="00CA644B" w:rsidRPr="00CA644B" w:rsidRDefault="00CA644B" w:rsidP="00CA644B">
            <w:pPr>
              <w:rPr>
                <w:sz w:val="21"/>
                <w:lang w:val="en-US"/>
              </w:rPr>
            </w:pPr>
            <w:r w:rsidRPr="00CA644B">
              <w:rPr>
                <w:sz w:val="21"/>
                <w:lang w:val="en-US"/>
              </w:rPr>
              <w:t>In contrast, the Okavango Delta is believed to be pristine until recent past. The delta is known for its shallow valleys, meandering channels, oxbow lakes and grassy floodplains that sustain a fragile and complex ecosystem. The annual water inflow in the basin is in the range from 3120 Mm</w:t>
            </w:r>
            <w:r w:rsidRPr="00CA644B">
              <w:rPr>
                <w:sz w:val="21"/>
                <w:vertAlign w:val="superscript"/>
                <w:lang w:val="en-US"/>
              </w:rPr>
              <w:t>3</w:t>
            </w:r>
            <w:r w:rsidRPr="00CA644B">
              <w:rPr>
                <w:sz w:val="21"/>
                <w:lang w:val="en-US"/>
              </w:rPr>
              <w:t>, during the dry season, to 10,900 Mm</w:t>
            </w:r>
            <w:r w:rsidRPr="00CA644B">
              <w:rPr>
                <w:sz w:val="21"/>
                <w:vertAlign w:val="superscript"/>
                <w:lang w:val="en-US"/>
              </w:rPr>
              <w:t>3</w:t>
            </w:r>
            <w:r w:rsidRPr="00CA644B">
              <w:rPr>
                <w:sz w:val="21"/>
                <w:lang w:val="en-US"/>
              </w:rPr>
              <w:t xml:space="preserve">, during wet season. Approximately 95% of the water inflow into the basin is from the Angolan (upper) catchment. In the Delta, about 98% of all water is lost by evapotranspiration. The effects of climate changes and human activities on the water quantity and quality of the Okavango Delta are still poorly understood and there is, to date, no comprehensive report on the resilience of the system to hydroclimatic extremes. </w:t>
            </w:r>
          </w:p>
          <w:p w14:paraId="59A095EE" w14:textId="47A1268A" w:rsidR="00B72C7E" w:rsidRPr="00CA644B" w:rsidRDefault="00CA644B" w:rsidP="00B72C7E">
            <w:pPr>
              <w:rPr>
                <w:sz w:val="21"/>
                <w:lang w:val="en-US"/>
              </w:rPr>
            </w:pPr>
            <w:r w:rsidRPr="00CA644B">
              <w:rPr>
                <w:sz w:val="21"/>
                <w:lang w:val="en-US"/>
              </w:rPr>
              <w:t>This  study aims to provide comprehensive and robust relationship between environmental factors and some of the major water quality indicators such as chlorophyll-a (</w:t>
            </w:r>
            <w:proofErr w:type="spellStart"/>
            <w:r w:rsidRPr="00CA644B">
              <w:rPr>
                <w:sz w:val="21"/>
                <w:lang w:val="en-US"/>
              </w:rPr>
              <w:t>chl</w:t>
            </w:r>
            <w:proofErr w:type="spellEnd"/>
            <w:r w:rsidRPr="00CA644B">
              <w:rPr>
                <w:sz w:val="21"/>
                <w:lang w:val="en-US"/>
              </w:rPr>
              <w:t xml:space="preserve">-a), colored dissolved organic matters (CDOM), Secchi disk depth (SDD), turbidity, total suspended sediments (TSS), and total phosphorus (TP) for the two contrasting water bodies based on analysis of satellite imageries that cover longer </w:t>
            </w:r>
            <w:r w:rsidRPr="00CA644B">
              <w:rPr>
                <w:sz w:val="21"/>
                <w:lang w:val="en-US"/>
              </w:rPr>
              <w:lastRenderedPageBreak/>
              <w:t>period in order to determine (</w:t>
            </w:r>
            <w:proofErr w:type="spellStart"/>
            <w:r w:rsidRPr="00CA644B">
              <w:rPr>
                <w:sz w:val="21"/>
                <w:lang w:val="en-US"/>
              </w:rPr>
              <w:t>i</w:t>
            </w:r>
            <w:proofErr w:type="spellEnd"/>
            <w:r w:rsidRPr="00CA644B">
              <w:rPr>
                <w:sz w:val="21"/>
                <w:lang w:val="en-US"/>
              </w:rPr>
              <w:t>) change in the land cover/land use around the two water bodies; (ii) water quality dynamics over a period of 18 years (2002-2019); and (iii) obtain insights from similarities and contrasts in the dynamics of water quality that might be useful for intervention measures and policies.</w:t>
            </w:r>
          </w:p>
        </w:tc>
        <w:tc>
          <w:tcPr>
            <w:tcW w:w="3544" w:type="dxa"/>
          </w:tcPr>
          <w:p w14:paraId="00A4BCFB" w14:textId="77777777" w:rsidR="00B72C7E" w:rsidRPr="00AB2598" w:rsidRDefault="00B72C7E" w:rsidP="00B72C7E">
            <w:pPr>
              <w:rPr>
                <w:sz w:val="21"/>
              </w:rPr>
            </w:pPr>
          </w:p>
        </w:tc>
      </w:tr>
      <w:tr w:rsidR="00B72C7E" w14:paraId="639E56A6" w14:textId="77777777" w:rsidTr="00B72C7E">
        <w:trPr>
          <w:trHeight w:val="255"/>
        </w:trPr>
        <w:tc>
          <w:tcPr>
            <w:tcW w:w="868" w:type="dxa"/>
          </w:tcPr>
          <w:p w14:paraId="5981E4C8" w14:textId="5F807429" w:rsidR="00B72C7E" w:rsidRDefault="00673D10" w:rsidP="00B72C7E">
            <w:r>
              <w:lastRenderedPageBreak/>
              <w:t>3</w:t>
            </w:r>
          </w:p>
        </w:tc>
        <w:tc>
          <w:tcPr>
            <w:tcW w:w="1535" w:type="dxa"/>
          </w:tcPr>
          <w:p w14:paraId="6732A9A4" w14:textId="12D7E183" w:rsidR="00B72C7E" w:rsidRDefault="00673D10" w:rsidP="00B72C7E">
            <w:pPr>
              <w:rPr>
                <w:b/>
              </w:rPr>
            </w:pPr>
            <w:r w:rsidRPr="00673D10">
              <w:rPr>
                <w:b/>
              </w:rPr>
              <w:t>Copperbelt University</w:t>
            </w:r>
          </w:p>
        </w:tc>
        <w:tc>
          <w:tcPr>
            <w:tcW w:w="1535" w:type="dxa"/>
          </w:tcPr>
          <w:p w14:paraId="1DA2E261" w14:textId="21A7A4B5" w:rsidR="00B72C7E" w:rsidRPr="00AB2598" w:rsidRDefault="00E50905" w:rsidP="00B72C7E">
            <w:pPr>
              <w:rPr>
                <w:b/>
              </w:rPr>
            </w:pPr>
            <w:r w:rsidRPr="00E50905">
              <w:rPr>
                <w:b/>
              </w:rPr>
              <w:t>Cosmology</w:t>
            </w:r>
          </w:p>
        </w:tc>
        <w:tc>
          <w:tcPr>
            <w:tcW w:w="1488" w:type="dxa"/>
          </w:tcPr>
          <w:p w14:paraId="0CD36900" w14:textId="6D4A36F5" w:rsidR="00B72C7E" w:rsidRPr="00AB2598" w:rsidRDefault="00E50905" w:rsidP="00B72C7E">
            <w:pPr>
              <w:rPr>
                <w:bCs/>
                <w:i/>
                <w:sz w:val="21"/>
              </w:rPr>
            </w:pPr>
            <w:r w:rsidRPr="00E50905">
              <w:rPr>
                <w:bCs/>
                <w:i/>
                <w:sz w:val="21"/>
                <w:lang w:val="en-US"/>
              </w:rPr>
              <w:t>Investigation into the Mass of the Photon Using Gamma-Ray Burst Time Delays</w:t>
            </w:r>
          </w:p>
        </w:tc>
        <w:tc>
          <w:tcPr>
            <w:tcW w:w="6594" w:type="dxa"/>
          </w:tcPr>
          <w:p w14:paraId="256FDC99" w14:textId="63195884" w:rsidR="00B72C7E" w:rsidRPr="00AB2598" w:rsidRDefault="00E50905" w:rsidP="00B72C7E">
            <w:pPr>
              <w:rPr>
                <w:sz w:val="21"/>
              </w:rPr>
            </w:pPr>
            <w:r w:rsidRPr="00E50905">
              <w:rPr>
                <w:sz w:val="21"/>
              </w:rPr>
              <w:t>Gamma-Ray Burst (GRB) events are one of the most energetic events in the Universe. In these events, it has been observed that photons of different frequencies emanating from these events arrive at the Earth based telescope at different times. This has given rise to the phenomenon known as "</w:t>
            </w:r>
            <w:r w:rsidRPr="00E50905">
              <w:rPr>
                <w:i/>
                <w:iCs/>
                <w:sz w:val="21"/>
              </w:rPr>
              <w:t>Time Delays in the Arrival Times of GRB Photons of Different Frequency</w:t>
            </w:r>
            <w:r w:rsidRPr="00E50905">
              <w:rPr>
                <w:sz w:val="21"/>
              </w:rPr>
              <w:t xml:space="preserve">". The mundane assumption in prevalent and contemporary physics is that these time delays are a result of the Photon being endowed with a non-zero mass. In this project, while the Photon is assumed to be massive, the time delay is not attributed to the mass-effect but to the cosmic medium being a </w:t>
            </w:r>
            <w:proofErr w:type="spellStart"/>
            <w:r w:rsidRPr="00E50905">
              <w:rPr>
                <w:sz w:val="21"/>
              </w:rPr>
              <w:t>rarefield</w:t>
            </w:r>
            <w:proofErr w:type="spellEnd"/>
            <w:r w:rsidRPr="00E50905">
              <w:rPr>
                <w:sz w:val="21"/>
              </w:rPr>
              <w:t xml:space="preserve"> plasma and this plasma has a dispersive effect on the propagating Photon. This view we have arrived at from preliminary results on 9 GRBs which have given an excellent picture that this may very well be the case that the . In this project, the student is expected to make a wide survey of the GRB database and search for this signature of a rarefied cosmic plasma.   </w:t>
            </w:r>
          </w:p>
        </w:tc>
        <w:tc>
          <w:tcPr>
            <w:tcW w:w="3544" w:type="dxa"/>
          </w:tcPr>
          <w:p w14:paraId="65395A56" w14:textId="77777777" w:rsidR="00E50905" w:rsidRPr="00E50905" w:rsidRDefault="00E50905" w:rsidP="00E50905">
            <w:pPr>
              <w:rPr>
                <w:sz w:val="21"/>
                <w:lang w:val="en-US"/>
              </w:rPr>
            </w:pPr>
            <w:r w:rsidRPr="00E50905">
              <w:rPr>
                <w:sz w:val="21"/>
                <w:lang w:val="en-US"/>
              </w:rPr>
              <w:t xml:space="preserve">Dr. Golden </w:t>
            </w:r>
            <w:proofErr w:type="spellStart"/>
            <w:r w:rsidRPr="00E50905">
              <w:rPr>
                <w:sz w:val="21"/>
                <w:lang w:val="en-US"/>
              </w:rPr>
              <w:t>Gadzirai</w:t>
            </w:r>
            <w:proofErr w:type="spellEnd"/>
            <w:r w:rsidRPr="00E50905">
              <w:rPr>
                <w:sz w:val="21"/>
                <w:lang w:val="en-US"/>
              </w:rPr>
              <w:t xml:space="preserve"> </w:t>
            </w:r>
            <w:proofErr w:type="spellStart"/>
            <w:r w:rsidRPr="00E50905">
              <w:rPr>
                <w:sz w:val="21"/>
                <w:lang w:val="en-US"/>
              </w:rPr>
              <w:t>Nyambuya</w:t>
            </w:r>
            <w:proofErr w:type="spellEnd"/>
          </w:p>
          <w:p w14:paraId="644B82EF" w14:textId="77777777" w:rsidR="00E50905" w:rsidRPr="00E50905" w:rsidRDefault="00E50905" w:rsidP="00E50905">
            <w:pPr>
              <w:rPr>
                <w:sz w:val="21"/>
                <w:lang w:val="en-US"/>
              </w:rPr>
            </w:pPr>
            <w:r w:rsidRPr="00E50905">
              <w:rPr>
                <w:sz w:val="21"/>
                <w:lang w:val="en-US"/>
              </w:rPr>
              <w:t>Copperbelt University</w:t>
            </w:r>
          </w:p>
          <w:p w14:paraId="3FEB0808" w14:textId="77777777" w:rsidR="00E50905" w:rsidRPr="00E50905" w:rsidRDefault="00E50905" w:rsidP="00E50905">
            <w:pPr>
              <w:rPr>
                <w:sz w:val="21"/>
                <w:lang w:val="en-US"/>
              </w:rPr>
            </w:pPr>
            <w:r w:rsidRPr="00E50905">
              <w:rPr>
                <w:sz w:val="21"/>
                <w:lang w:val="en-US"/>
              </w:rPr>
              <w:t>Department of Physics</w:t>
            </w:r>
          </w:p>
          <w:p w14:paraId="369FE264" w14:textId="77777777" w:rsidR="00E50905" w:rsidRPr="00E50905" w:rsidRDefault="00E50905" w:rsidP="00E50905">
            <w:pPr>
              <w:rPr>
                <w:sz w:val="21"/>
                <w:lang w:val="en-US"/>
              </w:rPr>
            </w:pPr>
            <w:r w:rsidRPr="00E50905">
              <w:rPr>
                <w:sz w:val="21"/>
                <w:lang w:val="en-US"/>
              </w:rPr>
              <w:t>School of Mathematics and Natural Sciences</w:t>
            </w:r>
          </w:p>
          <w:p w14:paraId="2EBCD4BF" w14:textId="77777777" w:rsidR="00E50905" w:rsidRPr="00E50905" w:rsidRDefault="00E50905" w:rsidP="00E50905">
            <w:pPr>
              <w:rPr>
                <w:sz w:val="21"/>
                <w:lang w:val="en-US"/>
              </w:rPr>
            </w:pPr>
            <w:r w:rsidRPr="00E50905">
              <w:rPr>
                <w:sz w:val="21"/>
                <w:lang w:val="en-US"/>
              </w:rPr>
              <w:t>P.O Box 21692</w:t>
            </w:r>
          </w:p>
          <w:p w14:paraId="1D3A62A1" w14:textId="77777777" w:rsidR="00E50905" w:rsidRPr="00E50905" w:rsidRDefault="00E50905" w:rsidP="00E50905">
            <w:pPr>
              <w:rPr>
                <w:sz w:val="21"/>
                <w:lang w:val="en-US"/>
              </w:rPr>
            </w:pPr>
            <w:r w:rsidRPr="00E50905">
              <w:rPr>
                <w:sz w:val="21"/>
                <w:lang w:val="en-US"/>
              </w:rPr>
              <w:t>Kitwe, Zambia</w:t>
            </w:r>
          </w:p>
          <w:p w14:paraId="63E679A7" w14:textId="77777777" w:rsidR="00E50905" w:rsidRPr="00E50905" w:rsidRDefault="00E50905" w:rsidP="00E50905">
            <w:pPr>
              <w:rPr>
                <w:sz w:val="21"/>
                <w:lang w:val="en-US"/>
              </w:rPr>
            </w:pPr>
            <w:r w:rsidRPr="00E50905">
              <w:rPr>
                <w:sz w:val="21"/>
                <w:lang w:val="en-US"/>
              </w:rPr>
              <w:t>Phone: +260 21 2290945</w:t>
            </w:r>
          </w:p>
          <w:p w14:paraId="1BD5DA3B" w14:textId="77777777" w:rsidR="00E50905" w:rsidRPr="00E50905" w:rsidRDefault="00E50905" w:rsidP="00E50905">
            <w:pPr>
              <w:rPr>
                <w:sz w:val="21"/>
                <w:lang w:val="en-US"/>
              </w:rPr>
            </w:pPr>
            <w:r w:rsidRPr="00E50905">
              <w:rPr>
                <w:sz w:val="21"/>
                <w:lang w:val="en-US"/>
              </w:rPr>
              <w:t xml:space="preserve">Email: </w:t>
            </w:r>
            <w:hyperlink r:id="rId24" w:history="1">
              <w:r w:rsidRPr="00E50905">
                <w:rPr>
                  <w:rStyle w:val="Hyperlink"/>
                  <w:sz w:val="21"/>
                  <w:lang w:val="en-US"/>
                </w:rPr>
                <w:t>gadzirai@gmail.com</w:t>
              </w:r>
            </w:hyperlink>
          </w:p>
          <w:p w14:paraId="7621C5BF" w14:textId="77777777" w:rsidR="00E50905" w:rsidRPr="00E50905" w:rsidRDefault="00E50905" w:rsidP="00E50905">
            <w:pPr>
              <w:rPr>
                <w:sz w:val="21"/>
                <w:lang w:val="en-US"/>
              </w:rPr>
            </w:pPr>
            <w:r w:rsidRPr="00E50905">
              <w:rPr>
                <w:sz w:val="21"/>
                <w:lang w:val="en-US"/>
              </w:rPr>
              <w:t>Mobile: +260 969269213 (WhatsApp)</w:t>
            </w:r>
          </w:p>
          <w:p w14:paraId="4F6EAAE1" w14:textId="77777777" w:rsidR="00B72C7E" w:rsidRPr="00E50905" w:rsidRDefault="00B72C7E" w:rsidP="00B72C7E">
            <w:pPr>
              <w:rPr>
                <w:sz w:val="21"/>
                <w:lang w:val="en-US"/>
              </w:rPr>
            </w:pPr>
          </w:p>
        </w:tc>
      </w:tr>
      <w:tr w:rsidR="00E50905" w14:paraId="673C3574" w14:textId="77777777" w:rsidTr="00B72C7E">
        <w:trPr>
          <w:trHeight w:val="255"/>
        </w:trPr>
        <w:tc>
          <w:tcPr>
            <w:tcW w:w="868" w:type="dxa"/>
          </w:tcPr>
          <w:p w14:paraId="541F067C" w14:textId="24966BF7" w:rsidR="00E50905" w:rsidRDefault="00E50905" w:rsidP="00B72C7E">
            <w:r>
              <w:t>4</w:t>
            </w:r>
          </w:p>
        </w:tc>
        <w:tc>
          <w:tcPr>
            <w:tcW w:w="1535" w:type="dxa"/>
          </w:tcPr>
          <w:p w14:paraId="1993FFBC" w14:textId="409A7983" w:rsidR="00E50905" w:rsidRPr="00E50905" w:rsidRDefault="00E50905" w:rsidP="00E50905">
            <w:pPr>
              <w:rPr>
                <w:b/>
              </w:rPr>
            </w:pPr>
            <w:r w:rsidRPr="00E50905">
              <w:rPr>
                <w:b/>
              </w:rPr>
              <w:t>University Of Nigeria Nsukka</w:t>
            </w:r>
          </w:p>
          <w:p w14:paraId="4548A3DB" w14:textId="77777777" w:rsidR="00E50905" w:rsidRPr="00673D10" w:rsidRDefault="00E50905" w:rsidP="00B72C7E">
            <w:pPr>
              <w:rPr>
                <w:b/>
              </w:rPr>
            </w:pPr>
          </w:p>
        </w:tc>
        <w:tc>
          <w:tcPr>
            <w:tcW w:w="1535" w:type="dxa"/>
          </w:tcPr>
          <w:p w14:paraId="0EC2D61D" w14:textId="687F5AAA" w:rsidR="00E50905" w:rsidRPr="00E50905" w:rsidRDefault="00DD53BD" w:rsidP="00B72C7E">
            <w:pPr>
              <w:rPr>
                <w:b/>
              </w:rPr>
            </w:pPr>
            <w:r w:rsidRPr="00DD53BD">
              <w:rPr>
                <w:b/>
              </w:rPr>
              <w:t>High Energy</w:t>
            </w:r>
            <w:r w:rsidRPr="00DD53BD">
              <w:rPr>
                <w:b/>
                <w:bCs/>
              </w:rPr>
              <w:t xml:space="preserve"> </w:t>
            </w:r>
            <w:r w:rsidRPr="00DD53BD">
              <w:rPr>
                <w:b/>
              </w:rPr>
              <w:t>Astrophysics</w:t>
            </w:r>
          </w:p>
        </w:tc>
        <w:tc>
          <w:tcPr>
            <w:tcW w:w="1488" w:type="dxa"/>
          </w:tcPr>
          <w:p w14:paraId="639CC9EF" w14:textId="48B78827" w:rsidR="00E50905" w:rsidRPr="00E50905" w:rsidRDefault="00DD53BD" w:rsidP="00B72C7E">
            <w:pPr>
              <w:rPr>
                <w:bCs/>
                <w:i/>
                <w:sz w:val="21"/>
                <w:lang w:val="en-US"/>
              </w:rPr>
            </w:pPr>
            <w:r w:rsidRPr="00DD53BD">
              <w:rPr>
                <w:bCs/>
                <w:i/>
                <w:iCs/>
                <w:sz w:val="21"/>
              </w:rPr>
              <w:t>A Study of the Mechanism for the X-rays Emission from Symbiotic Stars</w:t>
            </w:r>
          </w:p>
        </w:tc>
        <w:tc>
          <w:tcPr>
            <w:tcW w:w="6594" w:type="dxa"/>
          </w:tcPr>
          <w:p w14:paraId="1F199865" w14:textId="77777777" w:rsidR="00DD53BD" w:rsidRPr="00DD53BD" w:rsidRDefault="00DD53BD" w:rsidP="00DD53BD">
            <w:pPr>
              <w:rPr>
                <w:sz w:val="21"/>
              </w:rPr>
            </w:pPr>
            <w:r w:rsidRPr="00DD53BD">
              <w:rPr>
                <w:sz w:val="21"/>
              </w:rPr>
              <w:t>Symbiotic stars (</w:t>
            </w:r>
            <w:proofErr w:type="spellStart"/>
            <w:r w:rsidRPr="00DD53BD">
              <w:rPr>
                <w:sz w:val="21"/>
              </w:rPr>
              <w:t>SySts</w:t>
            </w:r>
            <w:proofErr w:type="spellEnd"/>
            <w:r w:rsidRPr="00DD53BD">
              <w:rPr>
                <w:sz w:val="21"/>
              </w:rPr>
              <w:t xml:space="preserve">) are particularly interesting as they are a possible progenitors of Type </w:t>
            </w:r>
            <w:proofErr w:type="spellStart"/>
            <w:r w:rsidRPr="00DD53BD">
              <w:rPr>
                <w:sz w:val="21"/>
              </w:rPr>
              <w:t>Ia</w:t>
            </w:r>
            <w:proofErr w:type="spellEnd"/>
            <w:r w:rsidRPr="00DD53BD">
              <w:rPr>
                <w:sz w:val="21"/>
              </w:rPr>
              <w:t xml:space="preserve"> supernovae, which are themselves used as ‘standard candles’ for cosmological studies. Despite this use, the class themselves cover a broad range of systems, typically identified in the optical, where they are often bright. The X-ray emission is often quite soft (i.e. low energy), and many systems may be undetected due to absorption of the X-rays by the Galactic interstellar medium. In the case of a white dwarfs as a primary, the secondary can be either a red giant or an asymptotic giant </w:t>
            </w:r>
            <w:r w:rsidRPr="00DD53BD">
              <w:rPr>
                <w:sz w:val="21"/>
              </w:rPr>
              <w:lastRenderedPageBreak/>
              <w:t xml:space="preserve">branch (AGB) star, and they are categorized as white dwarf (WD) symbiotic, whereas in the case of a neutron star as a primary, the secondary can be either a giant, AGB star, or a supergiant, and they are categorized as symbiotic X-ray binaries. </w:t>
            </w:r>
          </w:p>
          <w:p w14:paraId="33F80FF7" w14:textId="3C107336" w:rsidR="00DD53BD" w:rsidRPr="00DD53BD" w:rsidRDefault="00DD53BD" w:rsidP="00DD53BD">
            <w:pPr>
              <w:rPr>
                <w:sz w:val="21"/>
              </w:rPr>
            </w:pPr>
            <w:r w:rsidRPr="00DD53BD">
              <w:rPr>
                <w:sz w:val="21"/>
              </w:rPr>
              <w:t>Efforts are currently ongoing to unravel the uncertainty associated with the origin of the X-ray emission from Symbiotic Stars (</w:t>
            </w:r>
            <w:proofErr w:type="spellStart"/>
            <w:r w:rsidRPr="00DD53BD">
              <w:rPr>
                <w:sz w:val="21"/>
              </w:rPr>
              <w:t>SySts</w:t>
            </w:r>
            <w:proofErr w:type="spellEnd"/>
            <w:r w:rsidRPr="00DD53BD">
              <w:rPr>
                <w:sz w:val="21"/>
              </w:rPr>
              <w:t xml:space="preserve">), a broad class composed of interacting, binary systems formed from a red giant or a supergiant, which transfers matter to a much hotter companion, either a white dwarf (WD) or neutron star. A century ago </w:t>
            </w:r>
            <w:proofErr w:type="spellStart"/>
            <w:r w:rsidRPr="00DD53BD">
              <w:rPr>
                <w:sz w:val="21"/>
              </w:rPr>
              <w:t>Merr</w:t>
            </w:r>
            <w:r w:rsidR="00047882">
              <w:rPr>
                <w:sz w:val="21"/>
              </w:rPr>
              <w:t>il</w:t>
            </w:r>
            <w:proofErr w:type="spellEnd"/>
            <w:r w:rsidR="00047882">
              <w:rPr>
                <w:sz w:val="21"/>
              </w:rPr>
              <w:t xml:space="preserve"> 1919, </w:t>
            </w:r>
            <w:r w:rsidRPr="00DD53BD">
              <w:rPr>
                <w:sz w:val="21"/>
              </w:rPr>
              <w:t xml:space="preserve">identified the first such system in the odd variable star, R </w:t>
            </w:r>
            <w:proofErr w:type="spellStart"/>
            <w:r w:rsidRPr="00DD53BD">
              <w:rPr>
                <w:sz w:val="21"/>
              </w:rPr>
              <w:t>Aqr</w:t>
            </w:r>
            <w:proofErr w:type="spellEnd"/>
            <w:r w:rsidRPr="00DD53BD">
              <w:rPr>
                <w:sz w:val="21"/>
              </w:rPr>
              <w:t xml:space="preserve">, which appeared to have an optical spectrum typical of an M dwarf but with bright [O III] lines, a higher ionization state expected from a cool star. Decades later </w:t>
            </w:r>
            <w:proofErr w:type="spellStart"/>
            <w:r w:rsidRPr="00DD53BD">
              <w:rPr>
                <w:sz w:val="21"/>
              </w:rPr>
              <w:t>SySts</w:t>
            </w:r>
            <w:proofErr w:type="spellEnd"/>
            <w:r w:rsidRPr="00DD53BD">
              <w:rPr>
                <w:sz w:val="21"/>
              </w:rPr>
              <w:t xml:space="preserve"> were detected in X-rays, but this has not simplified the situation. Researchers have divergent views on the origin of the X-rays emission, resulting in classifications of X-ray emitting </w:t>
            </w:r>
            <w:proofErr w:type="spellStart"/>
            <w:r w:rsidRPr="00DD53BD">
              <w:rPr>
                <w:sz w:val="21"/>
              </w:rPr>
              <w:t>SySts</w:t>
            </w:r>
            <w:proofErr w:type="spellEnd"/>
            <w:r w:rsidRPr="00DD53BD">
              <w:rPr>
                <w:sz w:val="21"/>
              </w:rPr>
              <w:t xml:space="preserve"> as follows: (a) the </w:t>
            </w:r>
            <w:proofErr w:type="spellStart"/>
            <w:r w:rsidRPr="00DD53BD">
              <w:rPr>
                <w:sz w:val="21"/>
              </w:rPr>
              <w:t>supersoft</w:t>
            </w:r>
            <w:proofErr w:type="spellEnd"/>
            <w:r w:rsidRPr="00DD53BD">
              <w:rPr>
                <w:sz w:val="21"/>
              </w:rPr>
              <w:t xml:space="preserve"> X-ray sources with energies ≤0.4 </w:t>
            </w:r>
            <w:proofErr w:type="spellStart"/>
            <w:r w:rsidRPr="00DD53BD">
              <w:rPr>
                <w:sz w:val="21"/>
              </w:rPr>
              <w:t>KeV</w:t>
            </w:r>
            <w:proofErr w:type="spellEnd"/>
            <w:r w:rsidRPr="00DD53BD">
              <w:rPr>
                <w:sz w:val="21"/>
              </w:rPr>
              <w:t xml:space="preserve">, likely emitted directly from the white dwarf </w:t>
            </w:r>
            <m:oMath>
              <m:d>
                <m:dPr>
                  <m:ctrlPr>
                    <w:rPr>
                      <w:rFonts w:ascii="Cambria Math" w:hAnsi="Cambria Math"/>
                      <w:sz w:val="21"/>
                    </w:rPr>
                  </m:ctrlPr>
                </m:dPr>
                <m:e>
                  <m:r>
                    <w:rPr>
                      <w:rFonts w:ascii="Cambria Math" w:hAnsi="Cambria Math"/>
                      <w:sz w:val="21"/>
                    </w:rPr>
                    <m:t>α-type</m:t>
                  </m:r>
                </m:e>
              </m:d>
            </m:oMath>
            <w:r w:rsidRPr="00DD53BD">
              <w:rPr>
                <w:sz w:val="21"/>
              </w:rPr>
              <w:t xml:space="preserve">, (b) soft X-ray objects that exhibit a peak at 0.8 keV and maximum energies up to 2.4 KeV, likely originating from a hot, shocked gas where the stellar winds collide </w:t>
            </w:r>
            <m:oMath>
              <m:d>
                <m:dPr>
                  <m:ctrlPr>
                    <w:rPr>
                      <w:rFonts w:ascii="Cambria Math" w:hAnsi="Cambria Math"/>
                      <w:sz w:val="21"/>
                    </w:rPr>
                  </m:ctrlPr>
                </m:dPr>
                <m:e>
                  <m:r>
                    <w:rPr>
                      <w:rFonts w:ascii="Cambria Math" w:hAnsi="Cambria Math"/>
                      <w:sz w:val="21"/>
                    </w:rPr>
                    <m:t>β-type</m:t>
                  </m:r>
                </m:e>
              </m:d>
              <m:r>
                <w:rPr>
                  <w:rFonts w:ascii="Cambria Math" w:hAnsi="Cambria Math"/>
                  <w:sz w:val="21"/>
                </w:rPr>
                <m:t>,</m:t>
              </m:r>
            </m:oMath>
            <w:r w:rsidRPr="00DD53BD">
              <w:rPr>
                <w:sz w:val="21"/>
              </w:rPr>
              <w:t xml:space="preserve"> (c) objects with a non-thermal emission and energies higher than 2.4 </w:t>
            </w:r>
            <w:proofErr w:type="spellStart"/>
            <w:r w:rsidRPr="00DD53BD">
              <w:rPr>
                <w:sz w:val="21"/>
              </w:rPr>
              <w:t>KeV</w:t>
            </w:r>
            <w:proofErr w:type="spellEnd"/>
            <w:r w:rsidRPr="00DD53BD">
              <w:rPr>
                <w:sz w:val="21"/>
              </w:rPr>
              <w:t xml:space="preserve">    </w:t>
            </w:r>
          </w:p>
          <w:p w14:paraId="4E895630" w14:textId="761C8595" w:rsidR="00DD53BD" w:rsidRPr="00DD53BD" w:rsidRDefault="002E3EAC" w:rsidP="00DD53BD">
            <w:pPr>
              <w:rPr>
                <w:sz w:val="21"/>
              </w:rPr>
            </w:pPr>
            <m:oMath>
              <m:d>
                <m:dPr>
                  <m:ctrlPr>
                    <w:rPr>
                      <w:rFonts w:ascii="Cambria Math" w:hAnsi="Cambria Math"/>
                      <w:sz w:val="21"/>
                    </w:rPr>
                  </m:ctrlPr>
                </m:dPr>
                <m:e>
                  <m:r>
                    <w:rPr>
                      <w:rFonts w:ascii="Cambria Math" w:hAnsi="Cambria Math"/>
                      <w:sz w:val="21"/>
                    </w:rPr>
                    <m:t>γ-type</m:t>
                  </m:r>
                </m:e>
              </m:d>
              <m:r>
                <w:rPr>
                  <w:rFonts w:ascii="Cambria Math" w:hAnsi="Cambria Math"/>
                  <w:sz w:val="21"/>
                </w:rPr>
                <m:t>,</m:t>
              </m:r>
            </m:oMath>
            <w:r w:rsidR="00047882">
              <w:rPr>
                <w:rFonts w:eastAsiaTheme="minorEastAsia"/>
                <w:sz w:val="21"/>
              </w:rPr>
              <w:t xml:space="preserve"> </w:t>
            </w:r>
            <w:r w:rsidR="00DD53BD" w:rsidRPr="00DD53BD">
              <w:rPr>
                <w:sz w:val="21"/>
              </w:rPr>
              <w:t xml:space="preserve">due to the accretion of mass onto a neutron star, and (d) those with very hard X-ray emission (&gt;10 KeV) the </w:t>
            </w:r>
            <m:oMath>
              <m:d>
                <m:dPr>
                  <m:ctrlPr>
                    <w:rPr>
                      <w:rFonts w:ascii="Cambria Math" w:hAnsi="Cambria Math"/>
                      <w:sz w:val="21"/>
                    </w:rPr>
                  </m:ctrlPr>
                </m:dPr>
                <m:e>
                  <m:r>
                    <w:rPr>
                      <w:rFonts w:ascii="Cambria Math" w:hAnsi="Cambria Math"/>
                      <w:sz w:val="21"/>
                    </w:rPr>
                    <m:t>δ-type</m:t>
                  </m:r>
                </m:e>
              </m:d>
            </m:oMath>
            <w:r w:rsidR="00DD53BD" w:rsidRPr="00DD53BD">
              <w:rPr>
                <w:sz w:val="21"/>
              </w:rPr>
              <w:t xml:space="preserve">, assumed to be emitted from the boundary layer of the accretion disk and the accreting hot companion. In many cases, however, the precise mechanism and physics responsible for the production of X-ray emission remains uncertain, in part because their distances are poorly estimated or not available. We propose to use newly-available data on the distances of X-ray emitting </w:t>
            </w:r>
            <w:proofErr w:type="spellStart"/>
            <w:r w:rsidR="00DD53BD" w:rsidRPr="00DD53BD">
              <w:rPr>
                <w:sz w:val="21"/>
              </w:rPr>
              <w:t>SySts</w:t>
            </w:r>
            <w:proofErr w:type="spellEnd"/>
            <w:r w:rsidR="00DD53BD" w:rsidRPr="00DD53BD">
              <w:rPr>
                <w:sz w:val="21"/>
              </w:rPr>
              <w:t xml:space="preserve"> from </w:t>
            </w:r>
            <w:r w:rsidR="00DD53BD" w:rsidRPr="00DD53BD">
              <w:rPr>
                <w:sz w:val="21"/>
              </w:rPr>
              <w:lastRenderedPageBreak/>
              <w:t xml:space="preserve">ESA’s Gaia mission combined with archival X-ray data from the Chandra, XMM-Newton, and Swift satellites to determine the true X-ray luminosities and spectra of </w:t>
            </w:r>
            <w:proofErr w:type="spellStart"/>
            <w:r w:rsidR="00DD53BD" w:rsidRPr="00DD53BD">
              <w:rPr>
                <w:sz w:val="21"/>
              </w:rPr>
              <w:t>SySts</w:t>
            </w:r>
            <w:proofErr w:type="spellEnd"/>
            <w:r w:rsidR="00DD53BD" w:rsidRPr="00DD53BD">
              <w:rPr>
                <w:sz w:val="21"/>
              </w:rPr>
              <w:t xml:space="preserve">. We will then correlate this data with the different proposed types to search for a better understanding of the physics and origin of these unusual systems. </w:t>
            </w:r>
          </w:p>
          <w:p w14:paraId="05BC5904" w14:textId="77777777" w:rsidR="00DD53BD" w:rsidRPr="00DD53BD" w:rsidRDefault="00DD53BD" w:rsidP="00DD53BD">
            <w:pPr>
              <w:rPr>
                <w:sz w:val="21"/>
              </w:rPr>
            </w:pPr>
          </w:p>
          <w:p w14:paraId="10FBC6E5" w14:textId="0098D7C8" w:rsidR="00E50905" w:rsidRPr="00E50905" w:rsidRDefault="00DD53BD" w:rsidP="00B72C7E">
            <w:pPr>
              <w:rPr>
                <w:sz w:val="21"/>
              </w:rPr>
            </w:pPr>
            <w:r w:rsidRPr="00DD53BD">
              <w:rPr>
                <w:sz w:val="21"/>
              </w:rPr>
              <w:t>The main objective of this project is re-</w:t>
            </w:r>
            <w:proofErr w:type="spellStart"/>
            <w:r w:rsidRPr="00DD53BD">
              <w:rPr>
                <w:sz w:val="21"/>
              </w:rPr>
              <w:t>analyze</w:t>
            </w:r>
            <w:proofErr w:type="spellEnd"/>
            <w:r w:rsidRPr="00DD53BD">
              <w:rPr>
                <w:sz w:val="21"/>
              </w:rPr>
              <w:t xml:space="preserve"> all of the existing Chandra, XMM-Newton, and Swift X-ray observations of </w:t>
            </w:r>
            <w:proofErr w:type="spellStart"/>
            <w:r w:rsidRPr="00DD53BD">
              <w:rPr>
                <w:sz w:val="21"/>
              </w:rPr>
              <w:t>SySts</w:t>
            </w:r>
            <w:proofErr w:type="spellEnd"/>
            <w:r w:rsidRPr="00DD53BD">
              <w:rPr>
                <w:sz w:val="21"/>
              </w:rPr>
              <w:t xml:space="preserve"> with known Gaia distances to search for correlations between the different types </w:t>
            </w:r>
            <w:proofErr w:type="spellStart"/>
            <w:r w:rsidRPr="00DD53BD">
              <w:rPr>
                <w:sz w:val="21"/>
              </w:rPr>
              <w:t>SySts</w:t>
            </w:r>
            <w:proofErr w:type="spellEnd"/>
            <w:r w:rsidRPr="00DD53BD">
              <w:rPr>
                <w:sz w:val="21"/>
              </w:rPr>
              <w:t xml:space="preserve">, with intention of getting a clearer understanding of the mechanism for the X-rays emission from these </w:t>
            </w:r>
            <w:proofErr w:type="spellStart"/>
            <w:r w:rsidRPr="00DD53BD">
              <w:rPr>
                <w:sz w:val="21"/>
              </w:rPr>
              <w:t>perculiar</w:t>
            </w:r>
            <w:proofErr w:type="spellEnd"/>
            <w:r w:rsidRPr="00DD53BD">
              <w:rPr>
                <w:sz w:val="21"/>
              </w:rPr>
              <w:t xml:space="preserve"> sources</w:t>
            </w:r>
            <w:r w:rsidRPr="00DD53BD">
              <w:rPr>
                <w:b/>
                <w:bCs/>
                <w:sz w:val="21"/>
              </w:rPr>
              <w:t xml:space="preserve">. </w:t>
            </w:r>
            <w:r w:rsidRPr="00DD53BD">
              <w:rPr>
                <w:sz w:val="21"/>
              </w:rPr>
              <w:t>Specifically, the research will focus on answering such questions like: (</w:t>
            </w:r>
            <w:proofErr w:type="spellStart"/>
            <w:r w:rsidRPr="00DD53BD">
              <w:rPr>
                <w:sz w:val="21"/>
              </w:rPr>
              <w:t>i</w:t>
            </w:r>
            <w:proofErr w:type="spellEnd"/>
            <w:r w:rsidRPr="00DD53BD">
              <w:rPr>
                <w:sz w:val="21"/>
              </w:rPr>
              <w:t xml:space="preserve">) how does the hot component accrete matter from the secondary star?  (ii) what is the physical nature of the accretion flow in </w:t>
            </w:r>
            <w:proofErr w:type="spellStart"/>
            <w:r w:rsidRPr="00DD53BD">
              <w:rPr>
                <w:sz w:val="21"/>
              </w:rPr>
              <w:t>SySts</w:t>
            </w:r>
            <w:proofErr w:type="spellEnd"/>
            <w:r w:rsidRPr="00DD53BD">
              <w:rPr>
                <w:sz w:val="21"/>
              </w:rPr>
              <w:t xml:space="preserve">?  and (iii) how are the X-rays (soft and hard) produced? A major component of this project is the re-analysis of all of the existing Chandra, XMM-Newton, and Swift X-ray observations of </w:t>
            </w:r>
            <w:proofErr w:type="spellStart"/>
            <w:r w:rsidRPr="00DD53BD">
              <w:rPr>
                <w:sz w:val="21"/>
              </w:rPr>
              <w:t>S</w:t>
            </w:r>
            <w:r>
              <w:rPr>
                <w:sz w:val="21"/>
              </w:rPr>
              <w:t>ySts</w:t>
            </w:r>
            <w:proofErr w:type="spellEnd"/>
            <w:r>
              <w:rPr>
                <w:sz w:val="21"/>
              </w:rPr>
              <w:t xml:space="preserve"> with known Gaia distances </w:t>
            </w:r>
            <w:r w:rsidRPr="00DD53BD">
              <w:rPr>
                <w:sz w:val="21"/>
              </w:rPr>
              <w:t>using the latest Chandra CIAO and software from the other missions.</w:t>
            </w:r>
          </w:p>
        </w:tc>
        <w:tc>
          <w:tcPr>
            <w:tcW w:w="3544" w:type="dxa"/>
          </w:tcPr>
          <w:p w14:paraId="40BABC8C" w14:textId="77777777" w:rsidR="00DD53BD" w:rsidRPr="00DD53BD" w:rsidRDefault="00DD53BD" w:rsidP="00DD53BD">
            <w:pPr>
              <w:rPr>
                <w:sz w:val="21"/>
              </w:rPr>
            </w:pPr>
            <w:r w:rsidRPr="00DD53BD">
              <w:rPr>
                <w:sz w:val="21"/>
              </w:rPr>
              <w:lastRenderedPageBreak/>
              <w:t xml:space="preserve">Prof. Romanus </w:t>
            </w:r>
            <w:proofErr w:type="spellStart"/>
            <w:r w:rsidRPr="00DD53BD">
              <w:rPr>
                <w:sz w:val="21"/>
              </w:rPr>
              <w:t>Eze</w:t>
            </w:r>
            <w:proofErr w:type="spellEnd"/>
          </w:p>
          <w:p w14:paraId="56E01921" w14:textId="77777777" w:rsidR="00DD53BD" w:rsidRPr="00DD53BD" w:rsidRDefault="002E3EAC" w:rsidP="00DD53BD">
            <w:pPr>
              <w:rPr>
                <w:sz w:val="21"/>
              </w:rPr>
            </w:pPr>
            <w:hyperlink r:id="rId25">
              <w:r w:rsidR="00DD53BD" w:rsidRPr="00DD53BD">
                <w:rPr>
                  <w:rStyle w:val="Hyperlink"/>
                  <w:sz w:val="21"/>
                </w:rPr>
                <w:t>romanus.eze@unn.edu.ng</w:t>
              </w:r>
            </w:hyperlink>
          </w:p>
          <w:p w14:paraId="6E30F1C2" w14:textId="77777777" w:rsidR="00DD53BD" w:rsidRPr="00DD53BD" w:rsidRDefault="00DD53BD" w:rsidP="00DD53BD">
            <w:pPr>
              <w:rPr>
                <w:sz w:val="21"/>
              </w:rPr>
            </w:pPr>
            <w:r w:rsidRPr="00DD53BD">
              <w:rPr>
                <w:sz w:val="21"/>
              </w:rPr>
              <w:t>Department of Physics and Astronomy</w:t>
            </w:r>
          </w:p>
          <w:p w14:paraId="66B79975" w14:textId="77777777" w:rsidR="00DD53BD" w:rsidRPr="00DD53BD" w:rsidRDefault="00DD53BD" w:rsidP="00DD53BD">
            <w:pPr>
              <w:rPr>
                <w:sz w:val="21"/>
              </w:rPr>
            </w:pPr>
            <w:r w:rsidRPr="00DD53BD">
              <w:rPr>
                <w:sz w:val="21"/>
              </w:rPr>
              <w:t>University of Nigeria Nsukka</w:t>
            </w:r>
          </w:p>
          <w:p w14:paraId="2C87129E" w14:textId="77777777" w:rsidR="00DD53BD" w:rsidRPr="00DD53BD" w:rsidRDefault="00DD53BD" w:rsidP="00DD53BD">
            <w:pPr>
              <w:rPr>
                <w:sz w:val="21"/>
              </w:rPr>
            </w:pPr>
            <w:r w:rsidRPr="00DD53BD">
              <w:rPr>
                <w:sz w:val="21"/>
              </w:rPr>
              <w:t>Enugu State</w:t>
            </w:r>
          </w:p>
          <w:p w14:paraId="54E20D91" w14:textId="77777777" w:rsidR="00DD53BD" w:rsidRPr="00DD53BD" w:rsidRDefault="00DD53BD" w:rsidP="00DD53BD">
            <w:pPr>
              <w:rPr>
                <w:sz w:val="21"/>
              </w:rPr>
            </w:pPr>
            <w:r w:rsidRPr="00DD53BD">
              <w:rPr>
                <w:sz w:val="21"/>
              </w:rPr>
              <w:t>Nigeria</w:t>
            </w:r>
          </w:p>
          <w:p w14:paraId="2609F657" w14:textId="77777777" w:rsidR="00E50905" w:rsidRPr="00E50905" w:rsidRDefault="00E50905" w:rsidP="00E50905">
            <w:pPr>
              <w:rPr>
                <w:sz w:val="21"/>
                <w:lang w:val="en-US"/>
              </w:rPr>
            </w:pPr>
          </w:p>
        </w:tc>
      </w:tr>
      <w:tr w:rsidR="00DD53BD" w14:paraId="52D743FD" w14:textId="77777777" w:rsidTr="00B72C7E">
        <w:trPr>
          <w:trHeight w:val="255"/>
        </w:trPr>
        <w:tc>
          <w:tcPr>
            <w:tcW w:w="868" w:type="dxa"/>
          </w:tcPr>
          <w:p w14:paraId="3C88E015" w14:textId="77777777" w:rsidR="00DD53BD" w:rsidRDefault="00DD53BD" w:rsidP="00B72C7E"/>
        </w:tc>
        <w:tc>
          <w:tcPr>
            <w:tcW w:w="1535" w:type="dxa"/>
          </w:tcPr>
          <w:p w14:paraId="6A095547" w14:textId="77777777" w:rsidR="00DD53BD" w:rsidRPr="00E50905" w:rsidRDefault="00DD53BD" w:rsidP="00E50905">
            <w:pPr>
              <w:rPr>
                <w:b/>
              </w:rPr>
            </w:pPr>
          </w:p>
        </w:tc>
        <w:tc>
          <w:tcPr>
            <w:tcW w:w="1535" w:type="dxa"/>
          </w:tcPr>
          <w:p w14:paraId="031961DC" w14:textId="4191E049" w:rsidR="00DD53BD" w:rsidRPr="00DD53BD" w:rsidRDefault="00DD53BD" w:rsidP="00B72C7E">
            <w:pPr>
              <w:rPr>
                <w:b/>
              </w:rPr>
            </w:pPr>
            <w:r w:rsidRPr="00DD53BD">
              <w:rPr>
                <w:b/>
              </w:rPr>
              <w:t>Astrophysics</w:t>
            </w:r>
            <w:r w:rsidRPr="00DD53BD">
              <w:rPr>
                <w:b/>
                <w:bCs/>
              </w:rPr>
              <w:t xml:space="preserve">, </w:t>
            </w:r>
            <w:r w:rsidRPr="00DD53BD">
              <w:rPr>
                <w:b/>
              </w:rPr>
              <w:t>Active Galactic Nuclei</w:t>
            </w:r>
          </w:p>
        </w:tc>
        <w:tc>
          <w:tcPr>
            <w:tcW w:w="1488" w:type="dxa"/>
          </w:tcPr>
          <w:p w14:paraId="7FCBD8F5" w14:textId="16746006" w:rsidR="00DD53BD" w:rsidRPr="00DD53BD" w:rsidRDefault="00DD53BD" w:rsidP="00B72C7E">
            <w:pPr>
              <w:rPr>
                <w:bCs/>
                <w:i/>
                <w:iCs/>
                <w:sz w:val="21"/>
              </w:rPr>
            </w:pPr>
            <w:r w:rsidRPr="00DD53BD">
              <w:rPr>
                <w:bCs/>
                <w:i/>
                <w:iCs/>
                <w:sz w:val="21"/>
              </w:rPr>
              <w:t>Multi-wavelength Study of Active Galactic Nuclei across Cosmic Time</w:t>
            </w:r>
          </w:p>
        </w:tc>
        <w:tc>
          <w:tcPr>
            <w:tcW w:w="6594" w:type="dxa"/>
          </w:tcPr>
          <w:p w14:paraId="11F4F113" w14:textId="77777777" w:rsidR="00DD53BD" w:rsidRPr="00DD53BD" w:rsidRDefault="00DD53BD" w:rsidP="00DD53BD">
            <w:pPr>
              <w:rPr>
                <w:sz w:val="21"/>
              </w:rPr>
            </w:pPr>
            <w:r w:rsidRPr="00DD53BD">
              <w:rPr>
                <w:sz w:val="21"/>
              </w:rPr>
              <w:t xml:space="preserve">Galaxies are the fundamental building blocks of the universe and massive galaxies are known to be active due to intense accretion of matter onto a supermassive blackhole at the centre of the galaxy. It is widely believed that the energetic output of radio-loud active galactic nuclei (AGN), which launch powerful relativistic jets of material, plays a significant role in controlling star formation in their surrounding galaxies. This PhD project is designed to address some of the existing gaps in our knowledge of the physical processes that drive radio-loud AGN activity and how these physical processes evolve across cosmic time. This research will be possible through the vast samples of radio-loud AGN being generated in various surveys at radio, </w:t>
            </w:r>
            <w:r w:rsidRPr="00DD53BD">
              <w:rPr>
                <w:sz w:val="21"/>
              </w:rPr>
              <w:lastRenderedPageBreak/>
              <w:t>optical, X-ray and γ-ray frequencies. The research will focus on developing some theoretical framework for modelling and statistical interpretation of the observed data for both high- and low-redshift AGN.</w:t>
            </w:r>
          </w:p>
          <w:p w14:paraId="7CD121C4" w14:textId="77777777" w:rsidR="00DD53BD" w:rsidRPr="00DD53BD" w:rsidRDefault="00DD53BD" w:rsidP="00DD53BD">
            <w:pPr>
              <w:rPr>
                <w:sz w:val="21"/>
              </w:rPr>
            </w:pPr>
            <w:r w:rsidRPr="00DD53BD">
              <w:rPr>
                <w:sz w:val="21"/>
              </w:rPr>
              <w:t xml:space="preserve"> </w:t>
            </w:r>
          </w:p>
          <w:p w14:paraId="4A4F3D5F" w14:textId="7E09616C" w:rsidR="00DD53BD" w:rsidRPr="00DD53BD" w:rsidRDefault="00DD53BD" w:rsidP="00DD53BD">
            <w:pPr>
              <w:rPr>
                <w:sz w:val="21"/>
              </w:rPr>
            </w:pPr>
            <w:r w:rsidRPr="00DD53BD">
              <w:rPr>
                <w:sz w:val="21"/>
              </w:rPr>
              <w:t>Specifically, the project will employ multi-wavelength data that are readily available in public archives to investigate the accretion/emission properties of AGN over a wide range of redshift. Special attention will be paid to similarities and/or systematic differences in the data, which could be interpreted in the context of the evolutionary scenario.</w:t>
            </w:r>
          </w:p>
        </w:tc>
        <w:tc>
          <w:tcPr>
            <w:tcW w:w="3544" w:type="dxa"/>
          </w:tcPr>
          <w:p w14:paraId="1C306D61" w14:textId="77777777" w:rsidR="00DD53BD" w:rsidRPr="00DD53BD" w:rsidRDefault="00DD53BD" w:rsidP="00DD53BD">
            <w:pPr>
              <w:rPr>
                <w:sz w:val="21"/>
              </w:rPr>
            </w:pPr>
            <w:r w:rsidRPr="00DD53BD">
              <w:rPr>
                <w:sz w:val="21"/>
              </w:rPr>
              <w:lastRenderedPageBreak/>
              <w:t xml:space="preserve">Dr Finbarr C </w:t>
            </w:r>
            <w:proofErr w:type="spellStart"/>
            <w:r w:rsidRPr="00DD53BD">
              <w:rPr>
                <w:sz w:val="21"/>
              </w:rPr>
              <w:t>Odo</w:t>
            </w:r>
            <w:proofErr w:type="spellEnd"/>
          </w:p>
          <w:p w14:paraId="08E0E0E2" w14:textId="77777777" w:rsidR="00DD53BD" w:rsidRPr="00DD53BD" w:rsidRDefault="00DD53BD" w:rsidP="00DD53BD">
            <w:pPr>
              <w:rPr>
                <w:sz w:val="21"/>
              </w:rPr>
            </w:pPr>
            <w:r w:rsidRPr="00DD53BD">
              <w:rPr>
                <w:sz w:val="21"/>
              </w:rPr>
              <w:t xml:space="preserve">finbarr.odo@unn.edu.ng    </w:t>
            </w:r>
          </w:p>
          <w:p w14:paraId="361FEBE2" w14:textId="77777777" w:rsidR="00DD53BD" w:rsidRPr="00DD53BD" w:rsidRDefault="00DD53BD" w:rsidP="00DD53BD">
            <w:pPr>
              <w:rPr>
                <w:sz w:val="21"/>
              </w:rPr>
            </w:pPr>
            <w:r w:rsidRPr="00DD53BD">
              <w:rPr>
                <w:sz w:val="21"/>
              </w:rPr>
              <w:t>Department of Physics and Astronomy</w:t>
            </w:r>
          </w:p>
          <w:p w14:paraId="01A91645" w14:textId="77777777" w:rsidR="00DD53BD" w:rsidRPr="00DD53BD" w:rsidRDefault="00DD53BD" w:rsidP="00DD53BD">
            <w:pPr>
              <w:rPr>
                <w:sz w:val="21"/>
              </w:rPr>
            </w:pPr>
            <w:r w:rsidRPr="00DD53BD">
              <w:rPr>
                <w:sz w:val="21"/>
              </w:rPr>
              <w:t>University of Nigeria Nsukka</w:t>
            </w:r>
          </w:p>
          <w:p w14:paraId="4EC80E63" w14:textId="77777777" w:rsidR="00DD53BD" w:rsidRPr="00DD53BD" w:rsidRDefault="00DD53BD" w:rsidP="00DD53BD">
            <w:pPr>
              <w:rPr>
                <w:sz w:val="21"/>
              </w:rPr>
            </w:pPr>
            <w:r w:rsidRPr="00DD53BD">
              <w:rPr>
                <w:sz w:val="21"/>
              </w:rPr>
              <w:t>Enugu State</w:t>
            </w:r>
          </w:p>
          <w:p w14:paraId="6BDCC414" w14:textId="77777777" w:rsidR="00DD53BD" w:rsidRPr="00DD53BD" w:rsidRDefault="00DD53BD" w:rsidP="00DD53BD">
            <w:pPr>
              <w:rPr>
                <w:sz w:val="21"/>
              </w:rPr>
            </w:pPr>
            <w:r w:rsidRPr="00DD53BD">
              <w:rPr>
                <w:sz w:val="21"/>
              </w:rPr>
              <w:t>Nigeria</w:t>
            </w:r>
          </w:p>
          <w:p w14:paraId="5CF2348F" w14:textId="77777777" w:rsidR="00DD53BD" w:rsidRPr="00DD53BD" w:rsidRDefault="00DD53BD" w:rsidP="00DD53BD">
            <w:pPr>
              <w:rPr>
                <w:sz w:val="21"/>
              </w:rPr>
            </w:pPr>
          </w:p>
        </w:tc>
      </w:tr>
    </w:tbl>
    <w:p w14:paraId="71CBC201" w14:textId="77777777" w:rsidR="003D2D9C" w:rsidRPr="00122BA9" w:rsidRDefault="003D2D9C" w:rsidP="00B72C7E"/>
    <w:p w14:paraId="441874C6" w14:textId="77777777" w:rsidR="003D2D9C" w:rsidRPr="00122BA9" w:rsidRDefault="003D2D9C" w:rsidP="003D2D9C">
      <w:pPr>
        <w:ind w:left="720"/>
        <w:rPr>
          <w:lang w:val="en-US"/>
        </w:rPr>
      </w:pPr>
    </w:p>
    <w:p w14:paraId="702B982E" w14:textId="77777777" w:rsidR="003D2D9C" w:rsidRDefault="003D2D9C" w:rsidP="003D2D9C">
      <w:pPr>
        <w:ind w:left="720"/>
        <w:rPr>
          <w:lang w:val="en-US"/>
        </w:rPr>
      </w:pPr>
    </w:p>
    <w:p w14:paraId="537A05E9" w14:textId="77777777" w:rsidR="003D2D9C" w:rsidRDefault="003D2D9C" w:rsidP="003D2D9C">
      <w:pPr>
        <w:ind w:left="720"/>
        <w:rPr>
          <w:b/>
        </w:rPr>
      </w:pPr>
    </w:p>
    <w:p w14:paraId="0B419663" w14:textId="77777777" w:rsidR="003D2D9C" w:rsidRPr="00122BA9" w:rsidRDefault="003D2D9C" w:rsidP="003D2D9C">
      <w:pPr>
        <w:ind w:left="720"/>
        <w:rPr>
          <w:b/>
        </w:rPr>
      </w:pPr>
    </w:p>
    <w:p w14:paraId="5B695977" w14:textId="77777777" w:rsidR="003D2D9C" w:rsidRDefault="003D2D9C" w:rsidP="003D2D9C">
      <w:pPr>
        <w:spacing w:after="30"/>
        <w:ind w:left="-5"/>
        <w:jc w:val="both"/>
        <w:rPr>
          <w:rFonts w:ascii="Arial" w:eastAsia="Times New Roman" w:hAnsi="Arial"/>
          <w:color w:val="000000" w:themeColor="text1"/>
        </w:rPr>
      </w:pPr>
    </w:p>
    <w:p w14:paraId="42FCABE8" w14:textId="77777777" w:rsidR="00EA1CC0" w:rsidRDefault="00EA1CC0" w:rsidP="003D2D9C">
      <w:pPr>
        <w:sectPr w:rsidR="00EA1CC0" w:rsidSect="002A6C80">
          <w:pgSz w:w="16840" w:h="11900" w:orient="landscape"/>
          <w:pgMar w:top="1440" w:right="1440" w:bottom="1440" w:left="1440" w:header="708" w:footer="708" w:gutter="0"/>
          <w:cols w:space="708"/>
          <w:docGrid w:linePitch="360"/>
        </w:sectPr>
      </w:pPr>
    </w:p>
    <w:p w14:paraId="5354C011" w14:textId="725BB493" w:rsidR="003D2D9C" w:rsidRDefault="00EA1CC0" w:rsidP="0087456F">
      <w:pPr>
        <w:jc w:val="both"/>
      </w:pPr>
      <w:r>
        <w:lastRenderedPageBreak/>
        <w:t>CREDIT RECOGNITION SYSTEM</w:t>
      </w:r>
    </w:p>
    <w:p w14:paraId="22F2DC42" w14:textId="702BD679" w:rsidR="00EA1CC0" w:rsidRPr="00EA1CC0" w:rsidRDefault="00EA1CC0" w:rsidP="0087456F">
      <w:pPr>
        <w:jc w:val="both"/>
      </w:pPr>
      <w:r w:rsidRPr="00EA1CC0">
        <w:t>Information on the courses and associated credits offered by partner institu</w:t>
      </w:r>
      <w:r>
        <w:t>tions may be found on the Partner programme websites (</w:t>
      </w:r>
      <w:r w:rsidRPr="00EA1CC0">
        <w:t xml:space="preserve">links may be found from the </w:t>
      </w:r>
      <w:r>
        <w:t>PAPSSN</w:t>
      </w:r>
      <w:r w:rsidRPr="00EA1CC0">
        <w:t xml:space="preserve"> website</w:t>
      </w:r>
      <w:r>
        <w:t>)</w:t>
      </w:r>
      <w:r w:rsidRPr="00EA1CC0">
        <w:t xml:space="preserve">. The guideline in the table below should be used for credit equivalence. </w:t>
      </w:r>
    </w:p>
    <w:p w14:paraId="432B6EAD" w14:textId="77777777" w:rsidR="00EA1CC0" w:rsidRDefault="00EA1CC0" w:rsidP="003D2D9C"/>
    <w:p w14:paraId="4247D72B" w14:textId="77777777" w:rsidR="00EA1CC0" w:rsidRPr="00EA1CC0" w:rsidRDefault="00EA1CC0" w:rsidP="00EA1CC0"/>
    <w:tbl>
      <w:tblPr>
        <w:tblStyle w:val="TableGrid"/>
        <w:tblW w:w="0" w:type="auto"/>
        <w:jc w:val="center"/>
        <w:tblLayout w:type="fixed"/>
        <w:tblLook w:val="04A0" w:firstRow="1" w:lastRow="0" w:firstColumn="1" w:lastColumn="0" w:noHBand="0" w:noVBand="1"/>
      </w:tblPr>
      <w:tblGrid>
        <w:gridCol w:w="1247"/>
        <w:gridCol w:w="1247"/>
        <w:gridCol w:w="1247"/>
        <w:gridCol w:w="1247"/>
        <w:gridCol w:w="1247"/>
        <w:gridCol w:w="1247"/>
        <w:gridCol w:w="1247"/>
      </w:tblGrid>
      <w:tr w:rsidR="00EA1CC0" w:rsidRPr="00EA1CC0" w14:paraId="4126055C" w14:textId="77777777" w:rsidTr="00812653">
        <w:trPr>
          <w:trHeight w:val="1387"/>
          <w:jc w:val="center"/>
        </w:trPr>
        <w:tc>
          <w:tcPr>
            <w:tcW w:w="1247" w:type="dxa"/>
          </w:tcPr>
          <w:p w14:paraId="5916761E" w14:textId="77777777" w:rsidR="00EA1CC0" w:rsidRPr="00EA1CC0" w:rsidRDefault="00EA1CC0" w:rsidP="00EA1CC0">
            <w:pPr>
              <w:rPr>
                <w:rFonts w:ascii="Calibri" w:hAnsi="Calibri"/>
                <w:b/>
                <w:sz w:val="21"/>
              </w:rPr>
            </w:pPr>
            <w:r w:rsidRPr="00EA1CC0">
              <w:rPr>
                <w:rFonts w:ascii="Calibri" w:hAnsi="Calibri"/>
                <w:b/>
                <w:sz w:val="21"/>
              </w:rPr>
              <w:t>Institution Name</w:t>
            </w:r>
          </w:p>
        </w:tc>
        <w:tc>
          <w:tcPr>
            <w:tcW w:w="1247" w:type="dxa"/>
          </w:tcPr>
          <w:p w14:paraId="4DBE5382" w14:textId="77777777" w:rsidR="00EA1CC0" w:rsidRPr="00EA1CC0" w:rsidRDefault="00EA1CC0" w:rsidP="00EA1CC0">
            <w:pPr>
              <w:rPr>
                <w:rFonts w:ascii="Calibri" w:hAnsi="Calibri"/>
                <w:b/>
                <w:sz w:val="21"/>
              </w:rPr>
            </w:pPr>
            <w:r w:rsidRPr="00EA1CC0">
              <w:rPr>
                <w:rFonts w:ascii="Calibri" w:hAnsi="Calibri"/>
                <w:b/>
                <w:sz w:val="21"/>
              </w:rPr>
              <w:t>Tot credit per semester</w:t>
            </w:r>
          </w:p>
          <w:p w14:paraId="199690AC" w14:textId="77777777" w:rsidR="00EA1CC0" w:rsidRPr="00EA1CC0" w:rsidRDefault="00EA1CC0" w:rsidP="00EA1CC0">
            <w:pPr>
              <w:rPr>
                <w:rFonts w:ascii="Calibri" w:hAnsi="Calibri"/>
                <w:b/>
                <w:sz w:val="21"/>
              </w:rPr>
            </w:pPr>
            <w:r w:rsidRPr="00EA1CC0">
              <w:rPr>
                <w:rFonts w:ascii="Calibri" w:hAnsi="Calibri"/>
                <w:b/>
                <w:sz w:val="21"/>
              </w:rPr>
              <w:t>[e.g. 60 credits]</w:t>
            </w:r>
          </w:p>
        </w:tc>
        <w:tc>
          <w:tcPr>
            <w:tcW w:w="1247" w:type="dxa"/>
          </w:tcPr>
          <w:p w14:paraId="4038E649" w14:textId="77777777" w:rsidR="00EA1CC0" w:rsidRPr="00EA1CC0" w:rsidRDefault="00EA1CC0" w:rsidP="00EA1CC0">
            <w:pPr>
              <w:rPr>
                <w:rFonts w:ascii="Calibri" w:hAnsi="Calibri"/>
                <w:b/>
                <w:sz w:val="21"/>
              </w:rPr>
            </w:pPr>
            <w:r w:rsidRPr="00EA1CC0">
              <w:rPr>
                <w:rFonts w:ascii="Calibri" w:hAnsi="Calibri"/>
                <w:b/>
                <w:sz w:val="21"/>
              </w:rPr>
              <w:t>Weeks within a single semester [e.g. 15 weeks]</w:t>
            </w:r>
          </w:p>
        </w:tc>
        <w:tc>
          <w:tcPr>
            <w:tcW w:w="1247" w:type="dxa"/>
          </w:tcPr>
          <w:p w14:paraId="61E74327" w14:textId="77777777" w:rsidR="00EA1CC0" w:rsidRPr="00EA1CC0" w:rsidRDefault="00EA1CC0" w:rsidP="00EA1CC0">
            <w:pPr>
              <w:rPr>
                <w:rFonts w:ascii="Calibri" w:hAnsi="Calibri"/>
                <w:b/>
                <w:sz w:val="21"/>
              </w:rPr>
            </w:pPr>
            <w:r w:rsidRPr="00EA1CC0">
              <w:rPr>
                <w:rFonts w:ascii="Calibri" w:hAnsi="Calibri"/>
                <w:b/>
                <w:sz w:val="21"/>
              </w:rPr>
              <w:t>Weight for ONE lecture hour [e.g., 1h = 0.1 credits]</w:t>
            </w:r>
          </w:p>
        </w:tc>
        <w:tc>
          <w:tcPr>
            <w:tcW w:w="1247" w:type="dxa"/>
          </w:tcPr>
          <w:p w14:paraId="000817B2" w14:textId="77777777" w:rsidR="00EA1CC0" w:rsidRPr="00EA1CC0" w:rsidRDefault="00EA1CC0" w:rsidP="00EA1CC0">
            <w:pPr>
              <w:rPr>
                <w:rFonts w:ascii="Calibri" w:hAnsi="Calibri"/>
                <w:b/>
                <w:sz w:val="21"/>
              </w:rPr>
            </w:pPr>
            <w:r w:rsidRPr="00EA1CC0">
              <w:rPr>
                <w:rFonts w:ascii="Calibri" w:hAnsi="Calibri"/>
                <w:b/>
                <w:sz w:val="21"/>
              </w:rPr>
              <w:t>Weight for ONE tutorial hour</w:t>
            </w:r>
          </w:p>
          <w:p w14:paraId="5181CA0D" w14:textId="77777777" w:rsidR="00EA1CC0" w:rsidRPr="00EA1CC0" w:rsidRDefault="00EA1CC0" w:rsidP="00EA1CC0">
            <w:pPr>
              <w:rPr>
                <w:rFonts w:ascii="Calibri" w:hAnsi="Calibri"/>
                <w:b/>
                <w:sz w:val="21"/>
              </w:rPr>
            </w:pPr>
            <w:r w:rsidRPr="00EA1CC0">
              <w:rPr>
                <w:rFonts w:ascii="Calibri" w:hAnsi="Calibri"/>
                <w:b/>
                <w:sz w:val="21"/>
              </w:rPr>
              <w:t>[e.g., 1h = 0.1 credits]</w:t>
            </w:r>
          </w:p>
        </w:tc>
        <w:tc>
          <w:tcPr>
            <w:tcW w:w="1247" w:type="dxa"/>
          </w:tcPr>
          <w:p w14:paraId="7B312C03" w14:textId="77777777" w:rsidR="00EA1CC0" w:rsidRPr="00EA1CC0" w:rsidRDefault="00EA1CC0" w:rsidP="00EA1CC0">
            <w:pPr>
              <w:rPr>
                <w:rFonts w:ascii="Calibri" w:hAnsi="Calibri"/>
                <w:b/>
                <w:sz w:val="21"/>
              </w:rPr>
            </w:pPr>
            <w:r w:rsidRPr="00EA1CC0">
              <w:rPr>
                <w:rFonts w:ascii="Calibri" w:hAnsi="Calibri"/>
                <w:b/>
                <w:sz w:val="21"/>
              </w:rPr>
              <w:t>Weight for ONE Laboratory hour</w:t>
            </w:r>
          </w:p>
          <w:p w14:paraId="28726E05" w14:textId="77777777" w:rsidR="00EA1CC0" w:rsidRPr="00EA1CC0" w:rsidRDefault="00EA1CC0" w:rsidP="00EA1CC0">
            <w:pPr>
              <w:rPr>
                <w:rFonts w:ascii="Calibri" w:hAnsi="Calibri"/>
                <w:b/>
                <w:sz w:val="21"/>
              </w:rPr>
            </w:pPr>
            <w:r w:rsidRPr="00EA1CC0">
              <w:rPr>
                <w:rFonts w:ascii="Calibri" w:hAnsi="Calibri"/>
                <w:b/>
                <w:sz w:val="21"/>
              </w:rPr>
              <w:t>[e.g., 1h = 0.2 credits]</w:t>
            </w:r>
          </w:p>
        </w:tc>
        <w:tc>
          <w:tcPr>
            <w:tcW w:w="1247" w:type="dxa"/>
          </w:tcPr>
          <w:p w14:paraId="48F38444" w14:textId="77777777" w:rsidR="00EA1CC0" w:rsidRPr="00EA1CC0" w:rsidRDefault="00EA1CC0" w:rsidP="00EA1CC0">
            <w:pPr>
              <w:rPr>
                <w:rFonts w:ascii="Calibri" w:hAnsi="Calibri"/>
                <w:b/>
                <w:sz w:val="21"/>
              </w:rPr>
            </w:pPr>
            <w:r w:rsidRPr="00EA1CC0">
              <w:rPr>
                <w:rFonts w:ascii="Calibri" w:hAnsi="Calibri"/>
                <w:b/>
                <w:sz w:val="21"/>
              </w:rPr>
              <w:t>Other factors [e.g. hours of independent study]</w:t>
            </w:r>
          </w:p>
        </w:tc>
      </w:tr>
      <w:tr w:rsidR="00EA1CC0" w:rsidRPr="00EA1CC0" w14:paraId="720DD171" w14:textId="77777777" w:rsidTr="00812653">
        <w:trPr>
          <w:jc w:val="center"/>
        </w:trPr>
        <w:tc>
          <w:tcPr>
            <w:tcW w:w="1247" w:type="dxa"/>
          </w:tcPr>
          <w:p w14:paraId="6AA88066" w14:textId="77777777" w:rsidR="00EA1CC0" w:rsidRPr="00EA1CC0" w:rsidRDefault="00EA1CC0" w:rsidP="00EA1CC0">
            <w:pPr>
              <w:rPr>
                <w:rFonts w:ascii="Calibri" w:hAnsi="Calibri"/>
                <w:sz w:val="21"/>
              </w:rPr>
            </w:pPr>
            <w:r w:rsidRPr="00EA1CC0">
              <w:rPr>
                <w:rFonts w:ascii="Calibri" w:hAnsi="Calibri"/>
                <w:sz w:val="21"/>
              </w:rPr>
              <w:t>BIUST</w:t>
            </w:r>
          </w:p>
        </w:tc>
        <w:tc>
          <w:tcPr>
            <w:tcW w:w="1247" w:type="dxa"/>
          </w:tcPr>
          <w:p w14:paraId="5D52AB0F" w14:textId="77777777" w:rsidR="00EA1CC0" w:rsidRPr="00EA1CC0" w:rsidRDefault="00EA1CC0" w:rsidP="00EA1CC0">
            <w:pPr>
              <w:rPr>
                <w:rFonts w:ascii="Calibri" w:hAnsi="Calibri"/>
                <w:sz w:val="21"/>
              </w:rPr>
            </w:pPr>
            <w:r w:rsidRPr="00EA1CC0">
              <w:rPr>
                <w:rFonts w:ascii="Calibri" w:hAnsi="Calibri"/>
                <w:sz w:val="21"/>
              </w:rPr>
              <w:t>60</w:t>
            </w:r>
          </w:p>
        </w:tc>
        <w:tc>
          <w:tcPr>
            <w:tcW w:w="1247" w:type="dxa"/>
          </w:tcPr>
          <w:p w14:paraId="47794EC4" w14:textId="77777777" w:rsidR="00EA1CC0" w:rsidRPr="00EA1CC0" w:rsidRDefault="00EA1CC0" w:rsidP="00EA1CC0">
            <w:pPr>
              <w:rPr>
                <w:rFonts w:ascii="Calibri" w:hAnsi="Calibri"/>
                <w:sz w:val="21"/>
              </w:rPr>
            </w:pPr>
            <w:r w:rsidRPr="00EA1CC0">
              <w:rPr>
                <w:rFonts w:ascii="Calibri" w:hAnsi="Calibri"/>
                <w:sz w:val="21"/>
              </w:rPr>
              <w:t>14</w:t>
            </w:r>
          </w:p>
        </w:tc>
        <w:tc>
          <w:tcPr>
            <w:tcW w:w="1247" w:type="dxa"/>
          </w:tcPr>
          <w:p w14:paraId="13CF99C3" w14:textId="77777777" w:rsidR="00EA1CC0" w:rsidRPr="00EA1CC0" w:rsidRDefault="00EA1CC0" w:rsidP="00EA1CC0">
            <w:pPr>
              <w:rPr>
                <w:rFonts w:ascii="Calibri" w:hAnsi="Calibri"/>
                <w:sz w:val="21"/>
              </w:rPr>
            </w:pPr>
            <w:r w:rsidRPr="00EA1CC0">
              <w:rPr>
                <w:rFonts w:ascii="Calibri" w:hAnsi="Calibri"/>
                <w:sz w:val="21"/>
              </w:rPr>
              <w:t>0.1</w:t>
            </w:r>
          </w:p>
        </w:tc>
        <w:tc>
          <w:tcPr>
            <w:tcW w:w="1247" w:type="dxa"/>
          </w:tcPr>
          <w:p w14:paraId="1E4A782D" w14:textId="77777777" w:rsidR="00EA1CC0" w:rsidRPr="00EA1CC0" w:rsidRDefault="00EA1CC0" w:rsidP="00EA1CC0">
            <w:pPr>
              <w:rPr>
                <w:rFonts w:ascii="Calibri" w:hAnsi="Calibri"/>
                <w:sz w:val="21"/>
              </w:rPr>
            </w:pPr>
            <w:r w:rsidRPr="00EA1CC0">
              <w:rPr>
                <w:rFonts w:ascii="Calibri" w:hAnsi="Calibri"/>
                <w:sz w:val="21"/>
              </w:rPr>
              <w:t>0.1</w:t>
            </w:r>
          </w:p>
        </w:tc>
        <w:tc>
          <w:tcPr>
            <w:tcW w:w="1247" w:type="dxa"/>
          </w:tcPr>
          <w:p w14:paraId="29F121E1" w14:textId="77777777" w:rsidR="00EA1CC0" w:rsidRPr="00EA1CC0" w:rsidRDefault="00EA1CC0" w:rsidP="00EA1CC0">
            <w:pPr>
              <w:rPr>
                <w:rFonts w:ascii="Calibri" w:hAnsi="Calibri"/>
                <w:sz w:val="21"/>
              </w:rPr>
            </w:pPr>
            <w:r w:rsidRPr="00EA1CC0">
              <w:rPr>
                <w:rFonts w:ascii="Calibri" w:hAnsi="Calibri"/>
                <w:sz w:val="21"/>
              </w:rPr>
              <w:t>0.1</w:t>
            </w:r>
          </w:p>
        </w:tc>
        <w:tc>
          <w:tcPr>
            <w:tcW w:w="1247" w:type="dxa"/>
          </w:tcPr>
          <w:p w14:paraId="22AD6BD0" w14:textId="77777777" w:rsidR="00EA1CC0" w:rsidRPr="00EA1CC0" w:rsidRDefault="00EA1CC0" w:rsidP="00EA1CC0">
            <w:pPr>
              <w:rPr>
                <w:rFonts w:ascii="Calibri" w:hAnsi="Calibri"/>
                <w:sz w:val="21"/>
              </w:rPr>
            </w:pPr>
            <w:r w:rsidRPr="00EA1CC0">
              <w:rPr>
                <w:rFonts w:ascii="Calibri" w:hAnsi="Calibri"/>
                <w:sz w:val="21"/>
              </w:rPr>
              <w:t>0.1</w:t>
            </w:r>
          </w:p>
        </w:tc>
      </w:tr>
      <w:tr w:rsidR="00EA1CC0" w:rsidRPr="00EA1CC0" w14:paraId="29930D83" w14:textId="77777777" w:rsidTr="00812653">
        <w:trPr>
          <w:jc w:val="center"/>
        </w:trPr>
        <w:tc>
          <w:tcPr>
            <w:tcW w:w="1247" w:type="dxa"/>
          </w:tcPr>
          <w:p w14:paraId="1728D5D0" w14:textId="77777777" w:rsidR="00EA1CC0" w:rsidRPr="00EA1CC0" w:rsidRDefault="00EA1CC0" w:rsidP="00EA1CC0">
            <w:pPr>
              <w:rPr>
                <w:rFonts w:ascii="Calibri" w:hAnsi="Calibri"/>
                <w:sz w:val="21"/>
              </w:rPr>
            </w:pPr>
            <w:r w:rsidRPr="00EA1CC0">
              <w:rPr>
                <w:rFonts w:ascii="Calibri" w:hAnsi="Calibri"/>
                <w:sz w:val="21"/>
              </w:rPr>
              <w:t>WITS*</w:t>
            </w:r>
          </w:p>
        </w:tc>
        <w:tc>
          <w:tcPr>
            <w:tcW w:w="1247" w:type="dxa"/>
          </w:tcPr>
          <w:p w14:paraId="149F467C" w14:textId="77777777" w:rsidR="00EA1CC0" w:rsidRPr="00EA1CC0" w:rsidRDefault="00EA1CC0" w:rsidP="00EA1CC0">
            <w:pPr>
              <w:rPr>
                <w:rFonts w:ascii="Calibri" w:hAnsi="Calibri"/>
                <w:sz w:val="21"/>
              </w:rPr>
            </w:pPr>
            <w:r w:rsidRPr="00EA1CC0">
              <w:rPr>
                <w:rFonts w:ascii="Calibri" w:hAnsi="Calibri"/>
                <w:sz w:val="21"/>
              </w:rPr>
              <w:t>60</w:t>
            </w:r>
          </w:p>
        </w:tc>
        <w:tc>
          <w:tcPr>
            <w:tcW w:w="1247" w:type="dxa"/>
          </w:tcPr>
          <w:p w14:paraId="3D5FC62F" w14:textId="77777777" w:rsidR="00EA1CC0" w:rsidRPr="00EA1CC0" w:rsidRDefault="00EA1CC0" w:rsidP="00EA1CC0">
            <w:pPr>
              <w:rPr>
                <w:rFonts w:ascii="Calibri" w:hAnsi="Calibri"/>
                <w:sz w:val="21"/>
              </w:rPr>
            </w:pPr>
            <w:r w:rsidRPr="00EA1CC0">
              <w:rPr>
                <w:rFonts w:ascii="Calibri" w:hAnsi="Calibri"/>
                <w:sz w:val="21"/>
              </w:rPr>
              <w:t>13</w:t>
            </w:r>
          </w:p>
        </w:tc>
        <w:tc>
          <w:tcPr>
            <w:tcW w:w="1247" w:type="dxa"/>
          </w:tcPr>
          <w:p w14:paraId="1E42C953" w14:textId="77777777" w:rsidR="00EA1CC0" w:rsidRPr="00EA1CC0" w:rsidRDefault="00EA1CC0" w:rsidP="00EA1CC0">
            <w:pPr>
              <w:rPr>
                <w:rFonts w:ascii="Calibri" w:hAnsi="Calibri"/>
                <w:sz w:val="21"/>
              </w:rPr>
            </w:pPr>
            <w:r w:rsidRPr="00EA1CC0">
              <w:rPr>
                <w:rFonts w:ascii="Calibri" w:hAnsi="Calibri"/>
                <w:sz w:val="21"/>
              </w:rPr>
              <w:t>0.1</w:t>
            </w:r>
          </w:p>
        </w:tc>
        <w:tc>
          <w:tcPr>
            <w:tcW w:w="1247" w:type="dxa"/>
          </w:tcPr>
          <w:p w14:paraId="03323D3D" w14:textId="77777777" w:rsidR="00EA1CC0" w:rsidRPr="00EA1CC0" w:rsidRDefault="00EA1CC0" w:rsidP="00EA1CC0">
            <w:pPr>
              <w:rPr>
                <w:rFonts w:ascii="Calibri" w:hAnsi="Calibri"/>
                <w:sz w:val="21"/>
              </w:rPr>
            </w:pPr>
            <w:r w:rsidRPr="00EA1CC0">
              <w:rPr>
                <w:rFonts w:ascii="Calibri" w:hAnsi="Calibri"/>
                <w:sz w:val="21"/>
              </w:rPr>
              <w:t>0.1</w:t>
            </w:r>
          </w:p>
        </w:tc>
        <w:tc>
          <w:tcPr>
            <w:tcW w:w="1247" w:type="dxa"/>
          </w:tcPr>
          <w:p w14:paraId="3963F699" w14:textId="77777777" w:rsidR="00EA1CC0" w:rsidRPr="00EA1CC0" w:rsidRDefault="00EA1CC0" w:rsidP="00EA1CC0">
            <w:pPr>
              <w:rPr>
                <w:rFonts w:ascii="Calibri" w:hAnsi="Calibri"/>
                <w:sz w:val="21"/>
              </w:rPr>
            </w:pPr>
            <w:r w:rsidRPr="00EA1CC0">
              <w:rPr>
                <w:rFonts w:ascii="Calibri" w:hAnsi="Calibri"/>
                <w:sz w:val="21"/>
              </w:rPr>
              <w:t>0.1</w:t>
            </w:r>
          </w:p>
        </w:tc>
        <w:tc>
          <w:tcPr>
            <w:tcW w:w="1247" w:type="dxa"/>
          </w:tcPr>
          <w:p w14:paraId="4AF81038" w14:textId="77777777" w:rsidR="00EA1CC0" w:rsidRPr="00EA1CC0" w:rsidRDefault="00EA1CC0" w:rsidP="00EA1CC0">
            <w:pPr>
              <w:rPr>
                <w:rFonts w:ascii="Calibri" w:hAnsi="Calibri"/>
                <w:sz w:val="21"/>
              </w:rPr>
            </w:pPr>
            <w:r w:rsidRPr="00EA1CC0">
              <w:rPr>
                <w:rFonts w:ascii="Calibri" w:hAnsi="Calibri"/>
                <w:sz w:val="21"/>
              </w:rPr>
              <w:t>0.1</w:t>
            </w:r>
          </w:p>
        </w:tc>
      </w:tr>
      <w:tr w:rsidR="00EA1CC0" w:rsidRPr="00EA1CC0" w14:paraId="6B9143CD" w14:textId="77777777" w:rsidTr="00812653">
        <w:trPr>
          <w:jc w:val="center"/>
        </w:trPr>
        <w:tc>
          <w:tcPr>
            <w:tcW w:w="1247" w:type="dxa"/>
          </w:tcPr>
          <w:p w14:paraId="097A13EA" w14:textId="77777777" w:rsidR="00EA1CC0" w:rsidRPr="00EA1CC0" w:rsidRDefault="00EA1CC0" w:rsidP="00EA1CC0">
            <w:pPr>
              <w:rPr>
                <w:rFonts w:ascii="Calibri" w:hAnsi="Calibri"/>
                <w:sz w:val="21"/>
              </w:rPr>
            </w:pPr>
            <w:r w:rsidRPr="00EA1CC0">
              <w:rPr>
                <w:rFonts w:ascii="Calibri" w:hAnsi="Calibri"/>
                <w:sz w:val="21"/>
              </w:rPr>
              <w:t>CBU</w:t>
            </w:r>
          </w:p>
        </w:tc>
        <w:tc>
          <w:tcPr>
            <w:tcW w:w="1247" w:type="dxa"/>
          </w:tcPr>
          <w:p w14:paraId="2B5AA9C3" w14:textId="77777777" w:rsidR="00EA1CC0" w:rsidRPr="00EA1CC0" w:rsidRDefault="00EA1CC0" w:rsidP="00EA1CC0">
            <w:pPr>
              <w:rPr>
                <w:rFonts w:ascii="Calibri" w:hAnsi="Calibri"/>
                <w:sz w:val="21"/>
              </w:rPr>
            </w:pPr>
            <w:r w:rsidRPr="00EA1CC0">
              <w:rPr>
                <w:rFonts w:ascii="Calibri" w:hAnsi="Calibri"/>
                <w:sz w:val="21"/>
              </w:rPr>
              <w:t>60</w:t>
            </w:r>
          </w:p>
        </w:tc>
        <w:tc>
          <w:tcPr>
            <w:tcW w:w="1247" w:type="dxa"/>
          </w:tcPr>
          <w:p w14:paraId="502F68B1" w14:textId="77777777" w:rsidR="00EA1CC0" w:rsidRPr="00EA1CC0" w:rsidRDefault="00EA1CC0" w:rsidP="00EA1CC0">
            <w:pPr>
              <w:rPr>
                <w:rFonts w:ascii="Calibri" w:hAnsi="Calibri"/>
                <w:sz w:val="21"/>
              </w:rPr>
            </w:pPr>
            <w:r w:rsidRPr="00EA1CC0">
              <w:rPr>
                <w:rFonts w:ascii="Calibri" w:hAnsi="Calibri"/>
                <w:sz w:val="21"/>
              </w:rPr>
              <w:t>15</w:t>
            </w:r>
          </w:p>
        </w:tc>
        <w:tc>
          <w:tcPr>
            <w:tcW w:w="1247" w:type="dxa"/>
          </w:tcPr>
          <w:p w14:paraId="45D039BF" w14:textId="77777777" w:rsidR="00EA1CC0" w:rsidRPr="00EA1CC0" w:rsidRDefault="00EA1CC0" w:rsidP="00EA1CC0">
            <w:pPr>
              <w:rPr>
                <w:rFonts w:ascii="Calibri" w:hAnsi="Calibri"/>
                <w:sz w:val="21"/>
              </w:rPr>
            </w:pPr>
            <w:r w:rsidRPr="00EA1CC0">
              <w:rPr>
                <w:rFonts w:ascii="Calibri" w:hAnsi="Calibri"/>
                <w:sz w:val="21"/>
              </w:rPr>
              <w:t>0.1</w:t>
            </w:r>
          </w:p>
        </w:tc>
        <w:tc>
          <w:tcPr>
            <w:tcW w:w="1247" w:type="dxa"/>
          </w:tcPr>
          <w:p w14:paraId="6044405B" w14:textId="77777777" w:rsidR="00EA1CC0" w:rsidRPr="00EA1CC0" w:rsidRDefault="00EA1CC0" w:rsidP="00EA1CC0">
            <w:pPr>
              <w:rPr>
                <w:rFonts w:ascii="Calibri" w:hAnsi="Calibri"/>
                <w:sz w:val="21"/>
              </w:rPr>
            </w:pPr>
            <w:r w:rsidRPr="00EA1CC0">
              <w:rPr>
                <w:rFonts w:ascii="Calibri" w:hAnsi="Calibri"/>
                <w:sz w:val="21"/>
              </w:rPr>
              <w:t>0.1</w:t>
            </w:r>
          </w:p>
        </w:tc>
        <w:tc>
          <w:tcPr>
            <w:tcW w:w="1247" w:type="dxa"/>
          </w:tcPr>
          <w:p w14:paraId="3565D972" w14:textId="77777777" w:rsidR="00EA1CC0" w:rsidRPr="00EA1CC0" w:rsidRDefault="00EA1CC0" w:rsidP="00EA1CC0">
            <w:pPr>
              <w:rPr>
                <w:rFonts w:ascii="Calibri" w:hAnsi="Calibri"/>
                <w:sz w:val="21"/>
              </w:rPr>
            </w:pPr>
            <w:r w:rsidRPr="00EA1CC0">
              <w:rPr>
                <w:rFonts w:ascii="Calibri" w:hAnsi="Calibri"/>
                <w:sz w:val="21"/>
              </w:rPr>
              <w:t>0.1</w:t>
            </w:r>
          </w:p>
        </w:tc>
        <w:tc>
          <w:tcPr>
            <w:tcW w:w="1247" w:type="dxa"/>
          </w:tcPr>
          <w:p w14:paraId="1F53C3F5" w14:textId="77777777" w:rsidR="00EA1CC0" w:rsidRPr="00EA1CC0" w:rsidRDefault="00EA1CC0" w:rsidP="00EA1CC0">
            <w:pPr>
              <w:rPr>
                <w:rFonts w:ascii="Calibri" w:hAnsi="Calibri"/>
                <w:sz w:val="21"/>
              </w:rPr>
            </w:pPr>
            <w:r w:rsidRPr="00EA1CC0">
              <w:rPr>
                <w:rFonts w:ascii="Calibri" w:hAnsi="Calibri"/>
                <w:sz w:val="21"/>
              </w:rPr>
              <w:t>0.1</w:t>
            </w:r>
          </w:p>
        </w:tc>
      </w:tr>
      <w:tr w:rsidR="00EA1CC0" w:rsidRPr="00EA1CC0" w14:paraId="3ABC4EAB" w14:textId="77777777" w:rsidTr="00812653">
        <w:trPr>
          <w:jc w:val="center"/>
        </w:trPr>
        <w:tc>
          <w:tcPr>
            <w:tcW w:w="1247" w:type="dxa"/>
          </w:tcPr>
          <w:p w14:paraId="3EE2F959" w14:textId="77777777" w:rsidR="00EA1CC0" w:rsidRPr="00EA1CC0" w:rsidRDefault="00EA1CC0" w:rsidP="00EA1CC0">
            <w:pPr>
              <w:rPr>
                <w:rFonts w:ascii="Calibri" w:hAnsi="Calibri"/>
                <w:sz w:val="21"/>
              </w:rPr>
            </w:pPr>
            <w:r w:rsidRPr="00EA1CC0">
              <w:rPr>
                <w:rFonts w:ascii="Calibri" w:hAnsi="Calibri"/>
                <w:sz w:val="21"/>
              </w:rPr>
              <w:t>UNN</w:t>
            </w:r>
          </w:p>
        </w:tc>
        <w:tc>
          <w:tcPr>
            <w:tcW w:w="1247" w:type="dxa"/>
          </w:tcPr>
          <w:p w14:paraId="24849823" w14:textId="77777777" w:rsidR="00EA1CC0" w:rsidRPr="00EA1CC0" w:rsidRDefault="00EA1CC0" w:rsidP="00EA1CC0">
            <w:pPr>
              <w:rPr>
                <w:rFonts w:ascii="Calibri" w:hAnsi="Calibri"/>
                <w:sz w:val="21"/>
              </w:rPr>
            </w:pPr>
            <w:r w:rsidRPr="00EA1CC0">
              <w:rPr>
                <w:rFonts w:ascii="Calibri" w:hAnsi="Calibri"/>
                <w:sz w:val="21"/>
              </w:rPr>
              <w:t>15</w:t>
            </w:r>
          </w:p>
        </w:tc>
        <w:tc>
          <w:tcPr>
            <w:tcW w:w="1247" w:type="dxa"/>
          </w:tcPr>
          <w:p w14:paraId="0DCD312A" w14:textId="77777777" w:rsidR="00EA1CC0" w:rsidRPr="00EA1CC0" w:rsidRDefault="00EA1CC0" w:rsidP="00EA1CC0">
            <w:pPr>
              <w:rPr>
                <w:rFonts w:ascii="Calibri" w:hAnsi="Calibri"/>
                <w:sz w:val="21"/>
              </w:rPr>
            </w:pPr>
            <w:r w:rsidRPr="00EA1CC0">
              <w:rPr>
                <w:rFonts w:ascii="Calibri" w:hAnsi="Calibri"/>
                <w:sz w:val="21"/>
              </w:rPr>
              <w:t>15</w:t>
            </w:r>
          </w:p>
        </w:tc>
        <w:tc>
          <w:tcPr>
            <w:tcW w:w="1247" w:type="dxa"/>
          </w:tcPr>
          <w:p w14:paraId="13E3BF73" w14:textId="77777777" w:rsidR="00EA1CC0" w:rsidRPr="00EA1CC0" w:rsidRDefault="00EA1CC0" w:rsidP="00EA1CC0">
            <w:pPr>
              <w:rPr>
                <w:rFonts w:ascii="Calibri" w:hAnsi="Calibri"/>
                <w:sz w:val="21"/>
              </w:rPr>
            </w:pPr>
            <w:r w:rsidRPr="00EA1CC0">
              <w:rPr>
                <w:rFonts w:ascii="Calibri" w:hAnsi="Calibri"/>
                <w:sz w:val="21"/>
              </w:rPr>
              <w:t>0.03</w:t>
            </w:r>
          </w:p>
        </w:tc>
        <w:tc>
          <w:tcPr>
            <w:tcW w:w="1247" w:type="dxa"/>
          </w:tcPr>
          <w:p w14:paraId="2334522E" w14:textId="77777777" w:rsidR="00EA1CC0" w:rsidRPr="00EA1CC0" w:rsidRDefault="00EA1CC0" w:rsidP="00EA1CC0">
            <w:pPr>
              <w:rPr>
                <w:rFonts w:ascii="Calibri" w:hAnsi="Calibri"/>
                <w:sz w:val="21"/>
              </w:rPr>
            </w:pPr>
            <w:r w:rsidRPr="00EA1CC0">
              <w:rPr>
                <w:rFonts w:ascii="Calibri" w:hAnsi="Calibri"/>
                <w:sz w:val="21"/>
              </w:rPr>
              <w:t>0.03</w:t>
            </w:r>
          </w:p>
        </w:tc>
        <w:tc>
          <w:tcPr>
            <w:tcW w:w="1247" w:type="dxa"/>
          </w:tcPr>
          <w:p w14:paraId="2941796B" w14:textId="77777777" w:rsidR="00EA1CC0" w:rsidRPr="00EA1CC0" w:rsidRDefault="00EA1CC0" w:rsidP="00EA1CC0">
            <w:pPr>
              <w:rPr>
                <w:rFonts w:ascii="Calibri" w:hAnsi="Calibri"/>
                <w:sz w:val="21"/>
              </w:rPr>
            </w:pPr>
            <w:r w:rsidRPr="00EA1CC0">
              <w:rPr>
                <w:rFonts w:ascii="Calibri" w:hAnsi="Calibri"/>
                <w:sz w:val="21"/>
              </w:rPr>
              <w:t>0.03</w:t>
            </w:r>
          </w:p>
        </w:tc>
        <w:tc>
          <w:tcPr>
            <w:tcW w:w="1247" w:type="dxa"/>
          </w:tcPr>
          <w:p w14:paraId="4FDBB505" w14:textId="77777777" w:rsidR="00EA1CC0" w:rsidRPr="00EA1CC0" w:rsidRDefault="00EA1CC0" w:rsidP="00EA1CC0">
            <w:pPr>
              <w:rPr>
                <w:rFonts w:ascii="Calibri" w:hAnsi="Calibri"/>
                <w:sz w:val="21"/>
              </w:rPr>
            </w:pPr>
            <w:r w:rsidRPr="00EA1CC0">
              <w:rPr>
                <w:rFonts w:ascii="Calibri" w:hAnsi="Calibri"/>
                <w:sz w:val="21"/>
              </w:rPr>
              <w:t>0.03</w:t>
            </w:r>
          </w:p>
        </w:tc>
      </w:tr>
      <w:tr w:rsidR="00EA1CC0" w:rsidRPr="00EA1CC0" w14:paraId="61DA16AD" w14:textId="77777777" w:rsidTr="00812653">
        <w:trPr>
          <w:jc w:val="center"/>
        </w:trPr>
        <w:tc>
          <w:tcPr>
            <w:tcW w:w="1247" w:type="dxa"/>
          </w:tcPr>
          <w:p w14:paraId="6522C565" w14:textId="77777777" w:rsidR="00EA1CC0" w:rsidRPr="00EA1CC0" w:rsidRDefault="00EA1CC0" w:rsidP="00EA1CC0">
            <w:pPr>
              <w:rPr>
                <w:rFonts w:ascii="Calibri" w:hAnsi="Calibri"/>
                <w:sz w:val="21"/>
              </w:rPr>
            </w:pPr>
            <w:r w:rsidRPr="00EA1CC0">
              <w:rPr>
                <w:rFonts w:ascii="Calibri" w:hAnsi="Calibri"/>
                <w:sz w:val="21"/>
              </w:rPr>
              <w:t>AAU</w:t>
            </w:r>
          </w:p>
        </w:tc>
        <w:tc>
          <w:tcPr>
            <w:tcW w:w="1247" w:type="dxa"/>
          </w:tcPr>
          <w:p w14:paraId="01FB9447" w14:textId="77777777" w:rsidR="00EA1CC0" w:rsidRPr="00EA1CC0" w:rsidRDefault="00EA1CC0" w:rsidP="00EA1CC0">
            <w:pPr>
              <w:rPr>
                <w:rFonts w:ascii="Calibri" w:hAnsi="Calibri"/>
                <w:sz w:val="21"/>
              </w:rPr>
            </w:pPr>
            <w:r w:rsidRPr="00EA1CC0">
              <w:rPr>
                <w:rFonts w:ascii="Calibri" w:hAnsi="Calibri"/>
                <w:sz w:val="21"/>
              </w:rPr>
              <w:t>-</w:t>
            </w:r>
          </w:p>
        </w:tc>
        <w:tc>
          <w:tcPr>
            <w:tcW w:w="1247" w:type="dxa"/>
          </w:tcPr>
          <w:p w14:paraId="2B742071" w14:textId="77777777" w:rsidR="00EA1CC0" w:rsidRPr="00EA1CC0" w:rsidRDefault="00EA1CC0" w:rsidP="00EA1CC0">
            <w:pPr>
              <w:rPr>
                <w:rFonts w:ascii="Calibri" w:hAnsi="Calibri"/>
                <w:sz w:val="21"/>
              </w:rPr>
            </w:pPr>
            <w:r w:rsidRPr="00EA1CC0">
              <w:rPr>
                <w:rFonts w:ascii="Calibri" w:hAnsi="Calibri"/>
                <w:sz w:val="21"/>
              </w:rPr>
              <w:t>-</w:t>
            </w:r>
          </w:p>
        </w:tc>
        <w:tc>
          <w:tcPr>
            <w:tcW w:w="1247" w:type="dxa"/>
          </w:tcPr>
          <w:p w14:paraId="210D4ED2" w14:textId="77777777" w:rsidR="00EA1CC0" w:rsidRPr="00EA1CC0" w:rsidRDefault="00EA1CC0" w:rsidP="00EA1CC0">
            <w:pPr>
              <w:rPr>
                <w:rFonts w:ascii="Calibri" w:hAnsi="Calibri"/>
                <w:sz w:val="21"/>
              </w:rPr>
            </w:pPr>
            <w:r w:rsidRPr="00EA1CC0">
              <w:rPr>
                <w:rFonts w:ascii="Calibri" w:hAnsi="Calibri"/>
                <w:sz w:val="21"/>
              </w:rPr>
              <w:t>-</w:t>
            </w:r>
          </w:p>
        </w:tc>
        <w:tc>
          <w:tcPr>
            <w:tcW w:w="1247" w:type="dxa"/>
          </w:tcPr>
          <w:p w14:paraId="16958883" w14:textId="77777777" w:rsidR="00EA1CC0" w:rsidRPr="00EA1CC0" w:rsidRDefault="00EA1CC0" w:rsidP="00EA1CC0">
            <w:pPr>
              <w:rPr>
                <w:rFonts w:ascii="Calibri" w:hAnsi="Calibri"/>
                <w:sz w:val="21"/>
              </w:rPr>
            </w:pPr>
            <w:r w:rsidRPr="00EA1CC0">
              <w:rPr>
                <w:rFonts w:ascii="Calibri" w:hAnsi="Calibri"/>
                <w:sz w:val="21"/>
              </w:rPr>
              <w:t>-</w:t>
            </w:r>
          </w:p>
        </w:tc>
        <w:tc>
          <w:tcPr>
            <w:tcW w:w="1247" w:type="dxa"/>
          </w:tcPr>
          <w:p w14:paraId="01A2C23D" w14:textId="77777777" w:rsidR="00EA1CC0" w:rsidRPr="00EA1CC0" w:rsidRDefault="00EA1CC0" w:rsidP="00EA1CC0">
            <w:pPr>
              <w:rPr>
                <w:rFonts w:ascii="Calibri" w:hAnsi="Calibri"/>
                <w:sz w:val="21"/>
              </w:rPr>
            </w:pPr>
            <w:r w:rsidRPr="00EA1CC0">
              <w:rPr>
                <w:rFonts w:ascii="Calibri" w:hAnsi="Calibri"/>
                <w:sz w:val="21"/>
              </w:rPr>
              <w:t>-</w:t>
            </w:r>
          </w:p>
        </w:tc>
        <w:tc>
          <w:tcPr>
            <w:tcW w:w="1247" w:type="dxa"/>
          </w:tcPr>
          <w:p w14:paraId="5C025DEC" w14:textId="77777777" w:rsidR="00EA1CC0" w:rsidRPr="00EA1CC0" w:rsidRDefault="00EA1CC0" w:rsidP="00EA1CC0">
            <w:pPr>
              <w:rPr>
                <w:rFonts w:ascii="Calibri" w:hAnsi="Calibri"/>
                <w:sz w:val="21"/>
              </w:rPr>
            </w:pPr>
            <w:r w:rsidRPr="00EA1CC0">
              <w:rPr>
                <w:rFonts w:ascii="Calibri" w:hAnsi="Calibri"/>
                <w:sz w:val="21"/>
              </w:rPr>
              <w:t>-</w:t>
            </w:r>
          </w:p>
        </w:tc>
      </w:tr>
    </w:tbl>
    <w:p w14:paraId="2210CB90" w14:textId="77777777" w:rsidR="00EA1CC0" w:rsidRDefault="00EA1CC0" w:rsidP="00EA1CC0"/>
    <w:p w14:paraId="4202FAAF" w14:textId="3E97B5AC" w:rsidR="00CF41CB" w:rsidRDefault="00C70B61" w:rsidP="0087456F">
      <w:pPr>
        <w:jc w:val="both"/>
      </w:pPr>
      <w:r>
        <w:t xml:space="preserve">The applicant must discuss the proposed study plan with the head of </w:t>
      </w:r>
      <w:r w:rsidR="0087456F">
        <w:t>department</w:t>
      </w:r>
      <w:r>
        <w:t xml:space="preserve"> and/or programme </w:t>
      </w:r>
      <w:r w:rsidR="0087456F">
        <w:t>l</w:t>
      </w:r>
      <w:r>
        <w:t>eader at the home institution and receive a written endorsement and statement indicating which home credit exemptions will be granted for the mobility. This statement must accompany confirmation of degree enrolment and be uploaded to the application website. Credit – seeking mobility will only be considered and awarded if such an endorsement has been obtained</w:t>
      </w:r>
      <w:r w:rsidR="0087456F">
        <w:t xml:space="preserve">. Credit – seeking students will receive a transcript from the host institution stating the completed courses, and the home institution will grant recognition from courses taken during the mobility and exemption from home courses as per the statement from the home head of department and/or programme leader. </w:t>
      </w:r>
    </w:p>
    <w:p w14:paraId="0757D336" w14:textId="77777777" w:rsidR="00CF41CB" w:rsidRPr="00EA1CC0" w:rsidRDefault="00CF41CB" w:rsidP="00EA1CC0"/>
    <w:p w14:paraId="795E0895" w14:textId="77777777" w:rsidR="00EA1CC0" w:rsidRPr="00EA1CC0" w:rsidRDefault="00EA1CC0" w:rsidP="00EA1CC0">
      <w:pPr>
        <w:rPr>
          <w:lang w:val="en-US"/>
        </w:rPr>
      </w:pPr>
      <w:r w:rsidRPr="00EA1CC0">
        <w:rPr>
          <w:lang w:val="en-US"/>
        </w:rPr>
        <w:t xml:space="preserve">At UNN 90 hours of lectures/tutorial per semester (15 weeks) lead to 3-credit unit course: i.e. 3 hours of lecture per week and 3 hours of tutorial per week per semester: (3h+3h) x 15weeks = 90h per semester, 90/30 = 3 credits. </w:t>
      </w:r>
    </w:p>
    <w:p w14:paraId="277C41F4" w14:textId="77777777" w:rsidR="00EA1CC0" w:rsidRPr="00EA1CC0" w:rsidRDefault="00EA1CC0" w:rsidP="00EA1CC0">
      <w:pPr>
        <w:rPr>
          <w:lang w:val="en-US"/>
        </w:rPr>
      </w:pPr>
    </w:p>
    <w:p w14:paraId="64FAF100" w14:textId="77777777" w:rsidR="00EA1CC0" w:rsidRPr="00EA1CC0" w:rsidRDefault="00EA1CC0" w:rsidP="0087456F">
      <w:pPr>
        <w:jc w:val="both"/>
        <w:rPr>
          <w:lang w:val="en-US"/>
        </w:rPr>
      </w:pPr>
      <w:r w:rsidRPr="00EA1CC0">
        <w:rPr>
          <w:lang w:val="en-US"/>
        </w:rPr>
        <w:t>BIUST would recognize for the same module 9 credits as the system considers 1 credit for every 10 hours spent in class, laboratories, tutorials, and independent study: 90/10=9 credits.</w:t>
      </w:r>
    </w:p>
    <w:p w14:paraId="09FC7228" w14:textId="77777777" w:rsidR="00EA1CC0" w:rsidRPr="00EA1CC0" w:rsidRDefault="00EA1CC0" w:rsidP="0087456F">
      <w:pPr>
        <w:jc w:val="both"/>
        <w:rPr>
          <w:lang w:val="en-US"/>
        </w:rPr>
      </w:pPr>
    </w:p>
    <w:p w14:paraId="34B42440" w14:textId="646D2259" w:rsidR="00EA1CC0" w:rsidRPr="00EA1CC0" w:rsidRDefault="00EA1CC0" w:rsidP="0087456F">
      <w:pPr>
        <w:jc w:val="both"/>
      </w:pPr>
      <w:r w:rsidRPr="00EA1CC0">
        <w:rPr>
          <w:lang w:val="en-US"/>
        </w:rPr>
        <w:t>At WITS a full academic year is equivalent to 120 credits, corresponding to 1200 notional study hours according to the National Qualifications Framework. The MSc Dissertation and PhD are regarded as full-year programmes lasting 1.5 years and 3 years, respectively, so the respective credits are 180 for MSc and 360 for PhD, even though students are funded for 2 years for an MSc. For this reason it is necessary to recalculate the credits for the MSc from 3 semesters to 4 semesters and, thus, that 1 semester for the MSc programme under PAPSSN</w:t>
      </w:r>
      <w:r w:rsidR="00812653">
        <w:rPr>
          <w:lang w:val="en-US"/>
        </w:rPr>
        <w:t xml:space="preserve"> will equal 45 credits. Thus, a</w:t>
      </w:r>
      <w:r w:rsidRPr="00EA1CC0">
        <w:rPr>
          <w:lang w:val="en-US"/>
        </w:rPr>
        <w:t xml:space="preserve"> student attending Wits for non-degree studies will complete the equivalent of 60 credits (600 hours) for a 6-month visit and 120 credits (1200 hours) for a 10-month visit for a PhD, but 45 credits (450 hours) for a 6-month visit and 90 credits (900 hours) for a 10-month visit for an MSc.</w:t>
      </w:r>
    </w:p>
    <w:p w14:paraId="7DDF7C2B" w14:textId="77777777" w:rsidR="00EA1CC0" w:rsidRPr="00EA1CC0" w:rsidRDefault="00EA1CC0" w:rsidP="00EA1CC0"/>
    <w:p w14:paraId="01AB846C" w14:textId="77777777" w:rsidR="00EA1CC0" w:rsidRPr="00EA1CC0" w:rsidRDefault="00EA1CC0" w:rsidP="0087456F">
      <w:pPr>
        <w:jc w:val="both"/>
        <w:rPr>
          <w:b/>
        </w:rPr>
      </w:pPr>
      <w:r w:rsidRPr="00EA1CC0">
        <w:t xml:space="preserve">CBU: The Zambia Qualification Authority (ZAQA), a statutory body established under the Zambia Qualification Authority Act No. 13 of 2011 has developed the Zambia Qualifications </w:t>
      </w:r>
      <w:r w:rsidRPr="00EA1CC0">
        <w:lastRenderedPageBreak/>
        <w:t>Framework (ZQF) in line with the provisions of the Act. According to the Guidelines for Registration and Accreditation of Qualifications in the ZQF, ZAQA has recommended a system for representing credits allocated to each component of the qualification (i.e. courses) whereby one course credit represents 10 notional hours of learning. This learning includes classroom, supervised and self-directed hours, assessment time, workplace training, assignment writing, online learning and fieldwork. A normal year of fulltime studies is considered to be 1200 hours giving 120 credits.</w:t>
      </w:r>
    </w:p>
    <w:p w14:paraId="324118B8" w14:textId="77777777" w:rsidR="00812653" w:rsidRDefault="00812653" w:rsidP="0087456F">
      <w:pPr>
        <w:jc w:val="both"/>
        <w:sectPr w:rsidR="00812653" w:rsidSect="00EA1CC0">
          <w:pgSz w:w="11900" w:h="16840"/>
          <w:pgMar w:top="1440" w:right="1440" w:bottom="1440" w:left="1440" w:header="708" w:footer="708" w:gutter="0"/>
          <w:cols w:space="708"/>
          <w:docGrid w:linePitch="360"/>
        </w:sectPr>
      </w:pPr>
    </w:p>
    <w:p w14:paraId="5CCFDD9C" w14:textId="5A005010" w:rsidR="00EA1CC0" w:rsidRDefault="00CF41CB" w:rsidP="008479F3">
      <w:pPr>
        <w:jc w:val="both"/>
      </w:pPr>
      <w:r>
        <w:lastRenderedPageBreak/>
        <w:t>ELIGIBILITY CRITERIA</w:t>
      </w:r>
    </w:p>
    <w:p w14:paraId="5BB8C23C" w14:textId="0CAB3560" w:rsidR="00CF41CB" w:rsidRDefault="00CF41CB" w:rsidP="008479F3">
      <w:pPr>
        <w:jc w:val="both"/>
      </w:pPr>
    </w:p>
    <w:p w14:paraId="1F2B6DC2" w14:textId="0AC215CD" w:rsidR="0087456F" w:rsidRDefault="0087456F" w:rsidP="00A63222">
      <w:pPr>
        <w:jc w:val="both"/>
      </w:pPr>
      <w:r>
        <w:t>To be eligible for a scholarship, masters and doctoral students must comply with the following criteria:</w:t>
      </w:r>
    </w:p>
    <w:p w14:paraId="34E1B4BB" w14:textId="77777777" w:rsidR="0087456F" w:rsidRDefault="0087456F" w:rsidP="00A63222">
      <w:pPr>
        <w:pStyle w:val="ListParagraph"/>
        <w:numPr>
          <w:ilvl w:val="0"/>
          <w:numId w:val="14"/>
        </w:numPr>
        <w:jc w:val="both"/>
      </w:pPr>
      <w:r>
        <w:t>Be a national of and resident in any of the eligible countries covered by the Programme (see Section 2.1)</w:t>
      </w:r>
    </w:p>
    <w:p w14:paraId="49061E38" w14:textId="63FE6600" w:rsidR="0087456F" w:rsidRDefault="0087456F" w:rsidP="00A63222">
      <w:pPr>
        <w:pStyle w:val="ListParagraph"/>
        <w:numPr>
          <w:ilvl w:val="0"/>
          <w:numId w:val="14"/>
        </w:numPr>
        <w:jc w:val="both"/>
      </w:pPr>
      <w:r>
        <w:t xml:space="preserve">At the time of the application for a scholarship, be </w:t>
      </w:r>
      <w:r w:rsidR="008479F3">
        <w:t>registered at</w:t>
      </w:r>
      <w:r>
        <w:t xml:space="preserve"> or have obtained their most recent degree (or equivalent) from: One of the higher education institutions included </w:t>
      </w:r>
      <w:r w:rsidR="008479F3">
        <w:t>in the partnership (Target Group 1); or A higher education institution not included in the partnership but established in an eligible country (Target Group 2)</w:t>
      </w:r>
    </w:p>
    <w:p w14:paraId="116DA6BE" w14:textId="77777777" w:rsidR="00A63222" w:rsidRDefault="008479F3" w:rsidP="00A63222">
      <w:pPr>
        <w:jc w:val="both"/>
      </w:pPr>
      <w:r>
        <w:t xml:space="preserve">Students applying form Masters or PhD degree – seeking mobility are expected to have obtained at least their Bachelor’s or Master’s degree in an eligible African country and from an institution other than the prospective host institution. </w:t>
      </w:r>
    </w:p>
    <w:p w14:paraId="1F5A40AA" w14:textId="77777777" w:rsidR="00A63222" w:rsidRDefault="00A63222" w:rsidP="00A63222">
      <w:pPr>
        <w:pStyle w:val="ListParagraph"/>
        <w:numPr>
          <w:ilvl w:val="0"/>
          <w:numId w:val="14"/>
        </w:numPr>
        <w:jc w:val="both"/>
      </w:pPr>
      <w:r>
        <w:t>Have sufficient knowledge of the language of instruction in the host institution.</w:t>
      </w:r>
    </w:p>
    <w:p w14:paraId="51EB4BBF" w14:textId="77777777" w:rsidR="00A63222" w:rsidRDefault="00A63222" w:rsidP="00A63222">
      <w:pPr>
        <w:pStyle w:val="ListParagraph"/>
        <w:numPr>
          <w:ilvl w:val="0"/>
          <w:numId w:val="14"/>
        </w:numPr>
        <w:jc w:val="both"/>
      </w:pPr>
      <w:r>
        <w:t xml:space="preserve">Meet the specific requirements of the host institution.  </w:t>
      </w:r>
    </w:p>
    <w:p w14:paraId="600322A3" w14:textId="77777777" w:rsidR="00A63222" w:rsidRDefault="00A63222" w:rsidP="00A63222">
      <w:pPr>
        <w:pStyle w:val="ListParagraph"/>
        <w:numPr>
          <w:ilvl w:val="0"/>
          <w:numId w:val="14"/>
        </w:numPr>
        <w:jc w:val="both"/>
      </w:pPr>
      <w:r>
        <w:t>The student should have proof of admission from the host institution.</w:t>
      </w:r>
    </w:p>
    <w:p w14:paraId="22AE909C" w14:textId="77777777" w:rsidR="00A63222" w:rsidRDefault="00A63222" w:rsidP="00A63222">
      <w:pPr>
        <w:jc w:val="both"/>
      </w:pPr>
      <w:r>
        <w:t>Students can only benefit from one scholarship under the Intra – Africa Academic Mobility Scheme.</w:t>
      </w:r>
    </w:p>
    <w:p w14:paraId="25E85D13" w14:textId="33029812" w:rsidR="004E3CAB" w:rsidRDefault="00A63222" w:rsidP="00A63222">
      <w:pPr>
        <w:jc w:val="both"/>
      </w:pPr>
      <w:r>
        <w:t>Students having benefited from scholarship(s) under the previous Intra – ACP Academic Mobility Scheme cannot receive scholarship under the Intra – Africa Academic Mobility Scheme.</w:t>
      </w:r>
      <w:r w:rsidR="008479F3">
        <w:t xml:space="preserve"> </w:t>
      </w:r>
    </w:p>
    <w:p w14:paraId="2FD3D5AB" w14:textId="77777777" w:rsidR="004E3CAB" w:rsidRDefault="004E3CAB" w:rsidP="003D2D9C"/>
    <w:p w14:paraId="20B30023" w14:textId="54DF7EBE" w:rsidR="004E3CAB" w:rsidRDefault="004E3CAB" w:rsidP="004E3CAB">
      <w:pPr>
        <w:pStyle w:val="Heading1"/>
      </w:pPr>
      <w:bookmarkStart w:id="13" w:name="_Toc71620934"/>
      <w:r>
        <w:t xml:space="preserve">4. </w:t>
      </w:r>
      <w:r w:rsidRPr="004E3CAB">
        <w:t>ACADEMIC AND ADMINISTRATIVE STAFF MOBILITY</w:t>
      </w:r>
      <w:bookmarkEnd w:id="13"/>
      <w:r w:rsidRPr="004E3CAB">
        <w:t xml:space="preserve"> </w:t>
      </w:r>
    </w:p>
    <w:p w14:paraId="7D7F2125" w14:textId="5ABC29EE" w:rsidR="004E3CAB" w:rsidRPr="004E3CAB" w:rsidRDefault="004E3CAB" w:rsidP="004E3CAB">
      <w:pPr>
        <w:rPr>
          <w:color w:val="FF0000"/>
        </w:rPr>
      </w:pPr>
    </w:p>
    <w:p w14:paraId="72363EE7" w14:textId="5B6FB244" w:rsidR="004E3CAB" w:rsidRDefault="004E3CAB" w:rsidP="004E3CAB">
      <w:pPr>
        <w:pStyle w:val="Heading2"/>
      </w:pPr>
      <w:bookmarkStart w:id="14" w:name="_Toc71620935"/>
      <w:r>
        <w:t xml:space="preserve">4.1. </w:t>
      </w:r>
      <w:r w:rsidR="00AD579C">
        <w:t>ACTIVITIES</w:t>
      </w:r>
      <w:bookmarkEnd w:id="14"/>
    </w:p>
    <w:p w14:paraId="1FB593B5" w14:textId="4B1C8E5F" w:rsidR="0004026C" w:rsidRDefault="002C63BC" w:rsidP="00483BE1">
      <w:pPr>
        <w:jc w:val="both"/>
      </w:pPr>
      <w:r>
        <w:t>Staff may undertake mobility visit for 1 month at any of the African partner institutions.</w:t>
      </w:r>
      <w:r w:rsidR="00483BE1">
        <w:t xml:space="preserve"> </w:t>
      </w:r>
      <w:r w:rsidR="0004026C">
        <w:t xml:space="preserve">Staff mobility should contribute to strengthening the academic, management and co – operation capacity of the partner institutions, through participation in research projects, teaching, production of new teaching material, development of teaching </w:t>
      </w:r>
      <w:r w:rsidR="000A20B2">
        <w:t xml:space="preserve">methods, harmonization of curricula, development of joint curricula, development of administrative tools and sharing of management approaches. The mobility is also expected to be an integral part of the institutional staff development plan and recognized as such upon return of the staff member.  </w:t>
      </w:r>
    </w:p>
    <w:p w14:paraId="31EFDCC3" w14:textId="77777777" w:rsidR="00892AF9" w:rsidRPr="004E3CAB" w:rsidRDefault="00892AF9" w:rsidP="004E3CAB"/>
    <w:p w14:paraId="708B56E4" w14:textId="5D0906B9" w:rsidR="004E3CAB" w:rsidRDefault="004E3CAB" w:rsidP="004E3CAB">
      <w:pPr>
        <w:pStyle w:val="Heading2"/>
      </w:pPr>
      <w:bookmarkStart w:id="15" w:name="_Toc71620936"/>
      <w:r>
        <w:t>4.1</w:t>
      </w:r>
      <w:r w:rsidRPr="004E3CAB">
        <w:t xml:space="preserve"> </w:t>
      </w:r>
      <w:r w:rsidR="00AD579C" w:rsidRPr="004E3CAB">
        <w:t>ELIGIBILITY CRITERIA</w:t>
      </w:r>
      <w:bookmarkEnd w:id="15"/>
      <w:r w:rsidR="00AD579C" w:rsidRPr="004E3CAB">
        <w:t xml:space="preserve"> </w:t>
      </w:r>
    </w:p>
    <w:p w14:paraId="218EBC9D" w14:textId="38F921C0" w:rsidR="00483BE1" w:rsidRDefault="00483BE1" w:rsidP="00483BE1">
      <w:pPr>
        <w:jc w:val="both"/>
      </w:pPr>
      <w:r>
        <w:t xml:space="preserve">In order to be eligible for a scholarship, staff must comply with the following criteria: </w:t>
      </w:r>
    </w:p>
    <w:p w14:paraId="3F48D2E6" w14:textId="279F36D4" w:rsidR="00483BE1" w:rsidRPr="00483BE1" w:rsidRDefault="00483BE1" w:rsidP="00483BE1">
      <w:pPr>
        <w:jc w:val="both"/>
      </w:pPr>
      <w:r>
        <w:t>Work as an administrative, academic or r</w:t>
      </w:r>
      <w:r w:rsidR="006F1D30">
        <w:t>esearch staff in any of the PAPSSN</w:t>
      </w:r>
      <w:r>
        <w:t xml:space="preserve"> partner institution.</w:t>
      </w:r>
    </w:p>
    <w:p w14:paraId="2C914C2F" w14:textId="024574EF" w:rsidR="004E3CAB" w:rsidRPr="004E3CAB" w:rsidRDefault="004E3CAB" w:rsidP="004E3CAB"/>
    <w:p w14:paraId="6A74C677" w14:textId="77777777" w:rsidR="0010708A" w:rsidRDefault="0010708A" w:rsidP="003D2D9C">
      <w:pPr>
        <w:sectPr w:rsidR="0010708A" w:rsidSect="00EA1CC0">
          <w:pgSz w:w="11900" w:h="16840"/>
          <w:pgMar w:top="1440" w:right="1440" w:bottom="1440" w:left="1440" w:header="708" w:footer="708" w:gutter="0"/>
          <w:cols w:space="708"/>
          <w:docGrid w:linePitch="360"/>
        </w:sectPr>
      </w:pPr>
    </w:p>
    <w:p w14:paraId="6CB8CD9F" w14:textId="666DDBAF" w:rsidR="004E3CAB" w:rsidRDefault="0010708A" w:rsidP="0010708A">
      <w:pPr>
        <w:pStyle w:val="Heading1"/>
      </w:pPr>
      <w:bookmarkStart w:id="16" w:name="_Toc71620937"/>
      <w:r>
        <w:lastRenderedPageBreak/>
        <w:t>5. APPLICATION PROCESS</w:t>
      </w:r>
      <w:bookmarkEnd w:id="16"/>
    </w:p>
    <w:p w14:paraId="24A3A6BA" w14:textId="77777777" w:rsidR="0010708A" w:rsidRDefault="0010708A" w:rsidP="003D2D9C"/>
    <w:p w14:paraId="51B891C1" w14:textId="47389610" w:rsidR="006F1D30" w:rsidRPr="006F1D30" w:rsidRDefault="003E2473" w:rsidP="00DD420C">
      <w:pPr>
        <w:pStyle w:val="Heading2"/>
      </w:pPr>
      <w:bookmarkStart w:id="17" w:name="_Toc71620938"/>
      <w:r>
        <w:t>5.1</w:t>
      </w:r>
      <w:r w:rsidR="006F1D30" w:rsidRPr="006F1D30">
        <w:t xml:space="preserve">. </w:t>
      </w:r>
      <w:r w:rsidR="006F1D30">
        <w:t>PREPARATION</w:t>
      </w:r>
      <w:bookmarkEnd w:id="17"/>
    </w:p>
    <w:p w14:paraId="30BC7B58" w14:textId="32A82E5D" w:rsidR="006F1D30" w:rsidRDefault="006F1D30" w:rsidP="008A567A">
      <w:pPr>
        <w:jc w:val="both"/>
      </w:pPr>
      <w:r>
        <w:t>The applicant should:</w:t>
      </w:r>
    </w:p>
    <w:p w14:paraId="73B645FF" w14:textId="1BDA2A6A" w:rsidR="006F1D30" w:rsidRDefault="003E2473" w:rsidP="008A567A">
      <w:pPr>
        <w:pStyle w:val="ListParagraph"/>
        <w:numPr>
          <w:ilvl w:val="0"/>
          <w:numId w:val="15"/>
        </w:numPr>
        <w:jc w:val="both"/>
      </w:pPr>
      <w:r>
        <w:t>Verify the eligibility criteria (if a candidate does not fulfil all of the eligibility criteria, he/she should not submit an application, as the application will be considered ineligible and not be evaluated).</w:t>
      </w:r>
    </w:p>
    <w:p w14:paraId="1B99DE5B" w14:textId="78F40539" w:rsidR="003E2473" w:rsidRDefault="003E2473" w:rsidP="008A567A">
      <w:pPr>
        <w:pStyle w:val="ListParagraph"/>
        <w:numPr>
          <w:ilvl w:val="0"/>
          <w:numId w:val="15"/>
        </w:numPr>
        <w:jc w:val="both"/>
      </w:pPr>
      <w:r>
        <w:t>Identify the Target Group to which (s) he belongs and the available scholarships.</w:t>
      </w:r>
    </w:p>
    <w:p w14:paraId="44795671" w14:textId="4119B807" w:rsidR="003E2473" w:rsidRDefault="003E2473" w:rsidP="008A567A">
      <w:pPr>
        <w:pStyle w:val="ListParagraph"/>
        <w:numPr>
          <w:ilvl w:val="0"/>
          <w:numId w:val="15"/>
        </w:numPr>
        <w:jc w:val="both"/>
      </w:pPr>
      <w:r>
        <w:t xml:space="preserve">Select at least one host </w:t>
      </w:r>
      <w:r w:rsidR="00945322">
        <w:t>institution. It is highly recommended that applicants select up to 3 different host institutions from the available options but always with consideration to the language and background requirements defined by the host institution and programme.</w:t>
      </w:r>
    </w:p>
    <w:p w14:paraId="3DC4C72C" w14:textId="45A3E9C4" w:rsidR="00945322" w:rsidRDefault="00945322" w:rsidP="008A567A">
      <w:pPr>
        <w:pStyle w:val="ListParagraph"/>
        <w:numPr>
          <w:ilvl w:val="0"/>
          <w:numId w:val="15"/>
        </w:numPr>
        <w:jc w:val="both"/>
      </w:pPr>
      <w:r>
        <w:t>Visit the PAPSSN website and read attentively the “Before you apply”, “FAQs” and the “online Application Form”</w:t>
      </w:r>
    </w:p>
    <w:p w14:paraId="3C4BD640" w14:textId="3B3C2F37" w:rsidR="00945322" w:rsidRDefault="00471C46" w:rsidP="008A567A">
      <w:pPr>
        <w:pStyle w:val="ListParagraph"/>
        <w:numPr>
          <w:ilvl w:val="0"/>
          <w:numId w:val="15"/>
        </w:numPr>
        <w:jc w:val="both"/>
      </w:pPr>
      <w:r>
        <w:t>Collect all necessary information and documents to complete the Application Form: Several documents are mandatory and the online system will not allow the application to be summited withou</w:t>
      </w:r>
      <w:r w:rsidR="004664C5">
        <w:t xml:space="preserve">t them. In case of unreadable documents, the application will be considered ineligible and will not be evaluated. </w:t>
      </w:r>
    </w:p>
    <w:p w14:paraId="0FDC44E0" w14:textId="1A7791B3" w:rsidR="007D159E" w:rsidRDefault="007D159E" w:rsidP="008A567A">
      <w:pPr>
        <w:pStyle w:val="ListParagraph"/>
        <w:numPr>
          <w:ilvl w:val="0"/>
          <w:numId w:val="15"/>
        </w:numPr>
        <w:jc w:val="both"/>
      </w:pPr>
      <w:r>
        <w:t>Select the host institution(s) with consideration to the following:</w:t>
      </w:r>
    </w:p>
    <w:p w14:paraId="2F60C803" w14:textId="42553C11" w:rsidR="007D159E" w:rsidRDefault="007D159E" w:rsidP="008A567A">
      <w:pPr>
        <w:pStyle w:val="ListParagraph"/>
        <w:numPr>
          <w:ilvl w:val="0"/>
          <w:numId w:val="19"/>
        </w:numPr>
        <w:jc w:val="both"/>
      </w:pPr>
      <w:r>
        <w:t xml:space="preserve">The language requirements of the host institution. </w:t>
      </w:r>
    </w:p>
    <w:p w14:paraId="5AEE4293" w14:textId="73660848" w:rsidR="007D159E" w:rsidRDefault="007D159E" w:rsidP="008A567A">
      <w:pPr>
        <w:pStyle w:val="ListParagraph"/>
        <w:numPr>
          <w:ilvl w:val="0"/>
          <w:numId w:val="19"/>
        </w:numPr>
        <w:jc w:val="both"/>
      </w:pPr>
      <w:r>
        <w:t>The identified areas of exce</w:t>
      </w:r>
      <w:r w:rsidR="00177527">
        <w:t xml:space="preserve">llence and available projects in each partner institution. </w:t>
      </w:r>
    </w:p>
    <w:p w14:paraId="2C589AD5" w14:textId="5E38ADC7" w:rsidR="00177527" w:rsidRDefault="00177527" w:rsidP="008A567A">
      <w:pPr>
        <w:pStyle w:val="ListParagraph"/>
        <w:numPr>
          <w:ilvl w:val="0"/>
          <w:numId w:val="19"/>
        </w:numPr>
        <w:jc w:val="both"/>
      </w:pPr>
      <w:r>
        <w:t xml:space="preserve">The required academic background for the field of study, research project or activity. </w:t>
      </w:r>
    </w:p>
    <w:p w14:paraId="3F6F8150" w14:textId="28066D4C" w:rsidR="00177527" w:rsidRDefault="00177527" w:rsidP="008A567A">
      <w:pPr>
        <w:pStyle w:val="ListParagraph"/>
        <w:numPr>
          <w:ilvl w:val="0"/>
          <w:numId w:val="19"/>
        </w:numPr>
        <w:jc w:val="both"/>
      </w:pPr>
      <w:r>
        <w:t xml:space="preserve">The cost of living at prospective host institutions, personal needs for subsistence, and the monthly stipend for the scholarship. </w:t>
      </w:r>
    </w:p>
    <w:p w14:paraId="08DCA0CD" w14:textId="223E65F2" w:rsidR="000A0EDE" w:rsidRDefault="000A0EDE" w:rsidP="008A567A">
      <w:pPr>
        <w:pStyle w:val="ListParagraph"/>
        <w:numPr>
          <w:ilvl w:val="0"/>
          <w:numId w:val="19"/>
        </w:numPr>
        <w:jc w:val="both"/>
      </w:pPr>
      <w:r>
        <w:t xml:space="preserve">The need to adapt to different cultural realities at the host institution and also to different climate conditions, in case of selection. </w:t>
      </w:r>
    </w:p>
    <w:p w14:paraId="4ED9ACF6" w14:textId="7944FFAF" w:rsidR="000A0EDE" w:rsidRDefault="000A0EDE" w:rsidP="008A567A">
      <w:pPr>
        <w:pStyle w:val="ListParagraph"/>
        <w:numPr>
          <w:ilvl w:val="0"/>
          <w:numId w:val="15"/>
        </w:numPr>
        <w:jc w:val="both"/>
      </w:pPr>
      <w:r>
        <w:t xml:space="preserve">Prepare </w:t>
      </w:r>
      <w:r w:rsidR="00E34E91">
        <w:t>a mobility project proposal describing the aims, activities and foreseen study/work plan and taking into consideration the objectives and goals of the host programme and of the PAPSSN project. The proposal must be c</w:t>
      </w:r>
      <w:r w:rsidR="00C45536">
        <w:t xml:space="preserve">lear in its methodology, impact and benefit, as well as its feasibility within the timeframe established by the duration of the scholarship. Staff should liaise with the home and prospective host universities on the programme of activities, e.g. lectures or administrative work to be delivered; research </w:t>
      </w:r>
      <w:r w:rsidR="00DE4D9C">
        <w:t xml:space="preserve">activities to be carried out; type of training to be followed; etc. This text will be included in the online application. </w:t>
      </w:r>
    </w:p>
    <w:p w14:paraId="4645C20D" w14:textId="68B4FC73" w:rsidR="008A567A" w:rsidRDefault="008A567A" w:rsidP="008A567A">
      <w:pPr>
        <w:pStyle w:val="ListParagraph"/>
        <w:numPr>
          <w:ilvl w:val="0"/>
          <w:numId w:val="15"/>
        </w:numPr>
        <w:jc w:val="both"/>
      </w:pPr>
      <w:r>
        <w:t xml:space="preserve">Prepare a motivation letter to be submitted to each prospective institution with regard to the benefits and expected outcomes of the mobility. This text will be included in the online application. You can apply up to a maximum of three host Universities. Applicants must upload one motivation letter for each host prospective University. The three letters must be different. </w:t>
      </w:r>
    </w:p>
    <w:p w14:paraId="49D4BDD4" w14:textId="699F1377" w:rsidR="006F1D30" w:rsidRDefault="00BE6A89" w:rsidP="006F1D30">
      <w:r>
        <w:t xml:space="preserve"> </w:t>
      </w:r>
    </w:p>
    <w:p w14:paraId="01834636" w14:textId="77777777" w:rsidR="006F1D30" w:rsidRDefault="006F1D30" w:rsidP="006F1D30"/>
    <w:p w14:paraId="1F026F62" w14:textId="23BC925D" w:rsidR="008A567A" w:rsidRPr="006F1D30" w:rsidRDefault="008A567A" w:rsidP="00DD420C">
      <w:pPr>
        <w:pStyle w:val="Heading2"/>
      </w:pPr>
      <w:bookmarkStart w:id="18" w:name="_Toc71620939"/>
      <w:r>
        <w:t>5.2</w:t>
      </w:r>
      <w:r w:rsidRPr="006F1D30">
        <w:t xml:space="preserve">. </w:t>
      </w:r>
      <w:r>
        <w:t>ONLINE SUBMISSION</w:t>
      </w:r>
      <w:bookmarkEnd w:id="18"/>
    </w:p>
    <w:p w14:paraId="6674B53D" w14:textId="13E5179E" w:rsidR="006F1D30" w:rsidRDefault="008A567A" w:rsidP="00C453C0">
      <w:pPr>
        <w:jc w:val="both"/>
      </w:pPr>
      <w:r>
        <w:t>The Application Form is completed through the following steps</w:t>
      </w:r>
      <w:r w:rsidR="00E11B92">
        <w:t xml:space="preserve">: </w:t>
      </w:r>
    </w:p>
    <w:p w14:paraId="5BC78784" w14:textId="77777777" w:rsidR="00E11B92" w:rsidRDefault="00E11B92" w:rsidP="00C453C0">
      <w:pPr>
        <w:pStyle w:val="ListParagraph"/>
        <w:numPr>
          <w:ilvl w:val="0"/>
          <w:numId w:val="20"/>
        </w:numPr>
        <w:jc w:val="both"/>
      </w:pPr>
      <w:r>
        <w:lastRenderedPageBreak/>
        <w:t xml:space="preserve">Applicants should have a valid e-mail address and an internet connection. Communication of results will be done exclusively by e-mail to the address provided. </w:t>
      </w:r>
    </w:p>
    <w:p w14:paraId="757490D4" w14:textId="14BA2353" w:rsidR="00E11B92" w:rsidRDefault="00E11B92" w:rsidP="00C453C0">
      <w:pPr>
        <w:pStyle w:val="ListParagraph"/>
        <w:numPr>
          <w:ilvl w:val="0"/>
          <w:numId w:val="20"/>
        </w:numPr>
        <w:jc w:val="both"/>
      </w:pPr>
      <w:r>
        <w:t xml:space="preserve">In order to access the form, the applicants should create a new login in the “Apply now” section of the PAPSSN website, selecting the type of scholarship for which they wish to apply. </w:t>
      </w:r>
    </w:p>
    <w:p w14:paraId="43E9F587" w14:textId="42804949" w:rsidR="00E11B92" w:rsidRDefault="00E11B92" w:rsidP="00C453C0">
      <w:pPr>
        <w:pStyle w:val="ListParagraph"/>
        <w:numPr>
          <w:ilvl w:val="0"/>
          <w:numId w:val="20"/>
        </w:numPr>
        <w:jc w:val="both"/>
      </w:pPr>
      <w:r>
        <w:t xml:space="preserve">Applicants should then complete the online Application </w:t>
      </w:r>
      <w:r w:rsidR="0010130C">
        <w:t xml:space="preserve">Form. The system will save a draft of the application every time the “Save” button is pressed, allowing it to be revised, edited and completed. The applicants should carefully prepare and revise the application before pressing the “Submit” button. </w:t>
      </w:r>
    </w:p>
    <w:p w14:paraId="2659CCDD" w14:textId="63E47DC3" w:rsidR="006F1D30" w:rsidRDefault="007266C1" w:rsidP="00C453C0">
      <w:pPr>
        <w:pStyle w:val="ListParagraph"/>
        <w:numPr>
          <w:ilvl w:val="0"/>
          <w:numId w:val="20"/>
        </w:numPr>
        <w:jc w:val="both"/>
      </w:pPr>
      <w:r>
        <w:t xml:space="preserve">After pressing “Submit” button, it is not possible to make any additional changes to the application. </w:t>
      </w:r>
    </w:p>
    <w:p w14:paraId="4FB993CE" w14:textId="4A942E92" w:rsidR="007266C1" w:rsidRDefault="007266C1" w:rsidP="00C453C0">
      <w:pPr>
        <w:pStyle w:val="ListParagraph"/>
        <w:numPr>
          <w:ilvl w:val="0"/>
          <w:numId w:val="20"/>
        </w:numPr>
        <w:jc w:val="both"/>
      </w:pPr>
      <w:r>
        <w:t>The Application Form must be completed in English.</w:t>
      </w:r>
    </w:p>
    <w:p w14:paraId="31CB64F7" w14:textId="58B94AFC" w:rsidR="007266C1" w:rsidRPr="002F4089" w:rsidRDefault="007266C1" w:rsidP="00C453C0">
      <w:pPr>
        <w:pStyle w:val="ListParagraph"/>
        <w:numPr>
          <w:ilvl w:val="0"/>
          <w:numId w:val="20"/>
        </w:numPr>
        <w:jc w:val="both"/>
      </w:pPr>
      <w:r>
        <w:t>The deadline for the submission of online application is provided on the PAPSSN website. The Coordinating Office will do everything possible to avoid system failures, but cannot assume any responsibility should applicants encounter technical difficulties</w:t>
      </w:r>
      <w:r w:rsidR="002F4089">
        <w:t xml:space="preserve"> preventing submission just before the deadline. Applicants must therefore avoid last minute applications. </w:t>
      </w:r>
      <w:r w:rsidR="002F4089" w:rsidRPr="002F4089">
        <w:rPr>
          <w:b/>
        </w:rPr>
        <w:t>Applications sent by any other means, e.g. mail, fax or e-mail, will NOT be accepted.</w:t>
      </w:r>
    </w:p>
    <w:p w14:paraId="577E8ED2" w14:textId="0BCE034F" w:rsidR="002F4089" w:rsidRDefault="002F4089" w:rsidP="00C453C0">
      <w:pPr>
        <w:pStyle w:val="ListParagraph"/>
        <w:numPr>
          <w:ilvl w:val="0"/>
          <w:numId w:val="20"/>
        </w:numPr>
        <w:jc w:val="both"/>
      </w:pPr>
      <w:r w:rsidRPr="002F4089">
        <w:t xml:space="preserve">Once </w:t>
      </w:r>
      <w:r>
        <w:t xml:space="preserve">the “Submit” button has been pressed, the application is closed and sent to the Coordinating Office, which gives it a code. A digital notice of submission is sent to the applicant by email as well as a full copy of the application. This notice does </w:t>
      </w:r>
      <w:r w:rsidR="00DD420C">
        <w:t>not constitute a confirmation of eligibility nor of selection; it only confirms submission of the application.</w:t>
      </w:r>
    </w:p>
    <w:p w14:paraId="1B3EB9D8" w14:textId="3741BA75" w:rsidR="00DD420C" w:rsidRDefault="00DD420C" w:rsidP="00C453C0">
      <w:pPr>
        <w:pStyle w:val="ListParagraph"/>
        <w:numPr>
          <w:ilvl w:val="0"/>
          <w:numId w:val="20"/>
        </w:numPr>
        <w:jc w:val="both"/>
      </w:pPr>
      <w:r>
        <w:t xml:space="preserve">All applicants for student mobility are advised to prepare a work plan and research proposal in consultation with their own institution supervisor and supervisor from the prospective host institution. </w:t>
      </w:r>
    </w:p>
    <w:p w14:paraId="6F9AE79A" w14:textId="77777777" w:rsidR="00DD420C" w:rsidRDefault="00DD420C" w:rsidP="00DD420C">
      <w:pPr>
        <w:ind w:left="360"/>
      </w:pPr>
    </w:p>
    <w:p w14:paraId="60870C0A" w14:textId="33D599B8" w:rsidR="00DD420C" w:rsidRPr="006F1D30" w:rsidRDefault="00DD420C" w:rsidP="00DD420C">
      <w:pPr>
        <w:pStyle w:val="Heading2"/>
      </w:pPr>
      <w:bookmarkStart w:id="19" w:name="_Toc71620940"/>
      <w:r>
        <w:t>5.2</w:t>
      </w:r>
      <w:r w:rsidRPr="006F1D30">
        <w:t xml:space="preserve">. </w:t>
      </w:r>
      <w:r w:rsidRPr="00DD420C">
        <w:t>DOCUMENTS TO BE SUBMITTED</w:t>
      </w:r>
      <w:bookmarkEnd w:id="19"/>
    </w:p>
    <w:p w14:paraId="5E14FCBF" w14:textId="3111B2A3" w:rsidR="006F1D30" w:rsidRDefault="00685B20" w:rsidP="00DD581B">
      <w:pPr>
        <w:jc w:val="both"/>
      </w:pPr>
      <w:r>
        <w:t xml:space="preserve">Digital copies of several documents are required and must be uploaded to the website. If the candidate fails to submit all required documents the application will be </w:t>
      </w:r>
      <w:r w:rsidR="00C453C0">
        <w:t>excluded</w:t>
      </w:r>
      <w:r>
        <w:t xml:space="preserve"> without any possibility of appeal. </w:t>
      </w:r>
    </w:p>
    <w:p w14:paraId="7F80A46A" w14:textId="66A108FA" w:rsidR="00685B20" w:rsidRDefault="00974920" w:rsidP="00DD581B">
      <w:pPr>
        <w:pStyle w:val="ListParagraph"/>
        <w:numPr>
          <w:ilvl w:val="0"/>
          <w:numId w:val="24"/>
        </w:numPr>
        <w:jc w:val="both"/>
      </w:pPr>
      <w:r>
        <w:t>Passport or National ID</w:t>
      </w:r>
    </w:p>
    <w:p w14:paraId="7FBED42E" w14:textId="77777777" w:rsidR="00974920" w:rsidRDefault="00974920" w:rsidP="00DD581B">
      <w:pPr>
        <w:pStyle w:val="ListParagraph"/>
        <w:numPr>
          <w:ilvl w:val="0"/>
          <w:numId w:val="24"/>
        </w:numPr>
        <w:jc w:val="both"/>
      </w:pPr>
      <w:r>
        <w:t>Bachelor and Master Certificates together with their Transcript of Records.</w:t>
      </w:r>
    </w:p>
    <w:p w14:paraId="20B40529" w14:textId="55FE9DEA" w:rsidR="00974920" w:rsidRDefault="00DD581B" w:rsidP="00DD581B">
      <w:pPr>
        <w:pStyle w:val="ListParagraph"/>
        <w:numPr>
          <w:ilvl w:val="0"/>
          <w:numId w:val="24"/>
        </w:numPr>
        <w:jc w:val="both"/>
      </w:pPr>
      <w:r>
        <w:t>At most 4-page</w:t>
      </w:r>
      <w:r w:rsidR="00974920">
        <w:t xml:space="preserve"> Curriculum Vitae</w:t>
      </w:r>
    </w:p>
    <w:p w14:paraId="7AD7CC05" w14:textId="77777777" w:rsidR="00974920" w:rsidRDefault="00974920" w:rsidP="00DD581B">
      <w:pPr>
        <w:pStyle w:val="ListParagraph"/>
        <w:numPr>
          <w:ilvl w:val="0"/>
          <w:numId w:val="24"/>
        </w:numPr>
        <w:jc w:val="both"/>
      </w:pPr>
      <w:r>
        <w:t xml:space="preserve">Motivation letters: 1 per Host University. You can apply up to a maximum of 3 Host Universities. If you apply for 3 Host Universities you must upload 1 motivation per each Host University. The 3 letters must be different. </w:t>
      </w:r>
    </w:p>
    <w:p w14:paraId="4AE2519C" w14:textId="0D85F2EB" w:rsidR="00974920" w:rsidRDefault="00974920" w:rsidP="00DD581B">
      <w:pPr>
        <w:pStyle w:val="ListParagraph"/>
        <w:numPr>
          <w:ilvl w:val="0"/>
          <w:numId w:val="24"/>
        </w:numPr>
        <w:jc w:val="both"/>
      </w:pPr>
      <w:r>
        <w:t xml:space="preserve">2 Reference letters: One of the references </w:t>
      </w:r>
      <w:r w:rsidR="00131BFB">
        <w:t xml:space="preserve">letters must be from your last project supervisor. </w:t>
      </w:r>
    </w:p>
    <w:p w14:paraId="66C4EBEC" w14:textId="33FCEDDD" w:rsidR="00131BFB" w:rsidRDefault="00131BFB" w:rsidP="00DD581B">
      <w:pPr>
        <w:pStyle w:val="ListParagraph"/>
        <w:numPr>
          <w:ilvl w:val="0"/>
          <w:numId w:val="24"/>
        </w:numPr>
        <w:jc w:val="both"/>
      </w:pPr>
      <w:r>
        <w:t>PAPSSN Research project proposal. In case you apply for 3 Host Universities you must upload 3 PAPSSN Research project proposals (1 per Host University</w:t>
      </w:r>
      <w:r w:rsidR="00AD579C">
        <w:t>). You must use the template found in the “Download” section, at the top right of the webpage.</w:t>
      </w:r>
    </w:p>
    <w:p w14:paraId="0B7F76CB" w14:textId="09F215DD" w:rsidR="00AD579C" w:rsidRDefault="00AD579C" w:rsidP="00DD581B">
      <w:pPr>
        <w:pStyle w:val="ListParagraph"/>
        <w:numPr>
          <w:ilvl w:val="0"/>
          <w:numId w:val="24"/>
        </w:numPr>
        <w:jc w:val="both"/>
      </w:pPr>
      <w:r>
        <w:t>Previous Intra-Africa/ACP Award Declaration. This is a declaration whose template is provided by PAPSSN consortium. You can find the template to be used in the “Download” section, at the top right of this webpage.</w:t>
      </w:r>
    </w:p>
    <w:p w14:paraId="05307C42" w14:textId="77777777" w:rsidR="00685B20" w:rsidRDefault="00685B20" w:rsidP="00685B20"/>
    <w:p w14:paraId="3957F11E" w14:textId="081C60E6" w:rsidR="00DD581B" w:rsidRPr="00DD581B" w:rsidRDefault="00DD581B" w:rsidP="00685B20">
      <w:pPr>
        <w:rPr>
          <w:b/>
        </w:rPr>
      </w:pPr>
      <w:r w:rsidRPr="00DD581B">
        <w:rPr>
          <w:b/>
        </w:rPr>
        <w:t>FOR ALL APPLICANTS</w:t>
      </w:r>
      <w:r>
        <w:rPr>
          <w:b/>
        </w:rPr>
        <w:t>:</w:t>
      </w:r>
    </w:p>
    <w:p w14:paraId="351B982D" w14:textId="46EB33E7" w:rsidR="00DD581B" w:rsidRDefault="00DD581B" w:rsidP="00DD581B">
      <w:pPr>
        <w:pStyle w:val="ListParagraph"/>
        <w:numPr>
          <w:ilvl w:val="0"/>
          <w:numId w:val="26"/>
        </w:numPr>
        <w:jc w:val="both"/>
      </w:pPr>
      <w:r>
        <w:lastRenderedPageBreak/>
        <w:t>Copy of passport or National ID</w:t>
      </w:r>
    </w:p>
    <w:p w14:paraId="7EA9D74D" w14:textId="570CD922" w:rsidR="00DD581B" w:rsidRDefault="00DD581B" w:rsidP="00DD581B">
      <w:pPr>
        <w:pStyle w:val="ListParagraph"/>
        <w:numPr>
          <w:ilvl w:val="0"/>
          <w:numId w:val="26"/>
        </w:numPr>
        <w:jc w:val="both"/>
      </w:pPr>
      <w:r>
        <w:t>Degree certificate(s) together with their Transcript of Records – Must have been issued by a higher education institution and dated, signed and stamped, otherwise it will not be considered valid and the application will be excluded. In the case of the applicant having achieved more than one academic degree, one uploaded file must contain all documents. All copies of original documents must be certified.</w:t>
      </w:r>
    </w:p>
    <w:p w14:paraId="54B5A6D3" w14:textId="2D5A540A" w:rsidR="00DD581B" w:rsidRDefault="00DD581B" w:rsidP="00DD581B">
      <w:pPr>
        <w:pStyle w:val="ListParagraph"/>
        <w:numPr>
          <w:ilvl w:val="0"/>
          <w:numId w:val="26"/>
        </w:numPr>
        <w:jc w:val="both"/>
      </w:pPr>
      <w:r>
        <w:t>At most 4-page curriculum vitae</w:t>
      </w:r>
    </w:p>
    <w:p w14:paraId="5DD186A0" w14:textId="77777777" w:rsidR="00DD581B" w:rsidRDefault="00DD581B" w:rsidP="00685B20"/>
    <w:p w14:paraId="7D56DAFF" w14:textId="612D2C87" w:rsidR="00DD581B" w:rsidRPr="00AF3AD9" w:rsidRDefault="00DD581B" w:rsidP="00685B20">
      <w:pPr>
        <w:rPr>
          <w:b/>
        </w:rPr>
      </w:pPr>
      <w:r w:rsidRPr="00AF3AD9">
        <w:rPr>
          <w:b/>
        </w:rPr>
        <w:t xml:space="preserve">FOR STUDENT </w:t>
      </w:r>
      <w:r w:rsidR="00AF3AD9" w:rsidRPr="00AF3AD9">
        <w:rPr>
          <w:b/>
        </w:rPr>
        <w:t>MOBILITY:</w:t>
      </w:r>
    </w:p>
    <w:p w14:paraId="6BBE2E8D" w14:textId="591A95AB" w:rsidR="00AF3AD9" w:rsidRDefault="00AF3AD9" w:rsidP="00AF3AD9">
      <w:pPr>
        <w:pStyle w:val="ListParagraph"/>
        <w:numPr>
          <w:ilvl w:val="0"/>
          <w:numId w:val="28"/>
        </w:numPr>
        <w:jc w:val="both"/>
      </w:pPr>
      <w:r>
        <w:t xml:space="preserve">Transcript of academic records for degrees completed, </w:t>
      </w:r>
      <w:r w:rsidR="00A540C0">
        <w:t>stating in detail all courses taken and grades obtained in the course. Documents must be dated, signed and stamped by the institution, otherwise they will not be considered valid and the application will be immediately</w:t>
      </w:r>
      <w:r w:rsidR="007E3C98">
        <w:t xml:space="preserve"> excluded. All copies of original documents must be certified.</w:t>
      </w:r>
    </w:p>
    <w:p w14:paraId="54AC5C14" w14:textId="77777777" w:rsidR="00AF3AD9" w:rsidRDefault="00AF3AD9" w:rsidP="00AF3AD9">
      <w:pPr>
        <w:pStyle w:val="ListParagraph"/>
        <w:numPr>
          <w:ilvl w:val="0"/>
          <w:numId w:val="28"/>
        </w:numPr>
        <w:jc w:val="both"/>
      </w:pPr>
      <w:r>
        <w:t xml:space="preserve">Motivation letters: 1 per Host University. You can apply up to a maximum of 3 Host Universities. If you apply for 3 Host Universities you must upload 1 motivation per each Host University. The 3 letters must be different. </w:t>
      </w:r>
    </w:p>
    <w:p w14:paraId="73554567" w14:textId="7410417D" w:rsidR="00AF3AD9" w:rsidRDefault="00E80F2A" w:rsidP="00AF3AD9">
      <w:pPr>
        <w:pStyle w:val="ListParagraph"/>
        <w:numPr>
          <w:ilvl w:val="0"/>
          <w:numId w:val="28"/>
        </w:numPr>
        <w:jc w:val="both"/>
      </w:pPr>
      <w:r>
        <w:t>3 Academic r</w:t>
      </w:r>
      <w:r w:rsidR="00AF3AD9">
        <w:t>eference letters: One of the references letters m</w:t>
      </w:r>
      <w:r>
        <w:t>ust be from your previous research</w:t>
      </w:r>
      <w:r w:rsidR="00AF3AD9">
        <w:t xml:space="preserve"> project supervisor. </w:t>
      </w:r>
    </w:p>
    <w:p w14:paraId="29546DF7" w14:textId="0820C055" w:rsidR="00AF3AD9" w:rsidRDefault="00AF3AD9" w:rsidP="00AF3AD9">
      <w:pPr>
        <w:pStyle w:val="ListParagraph"/>
        <w:numPr>
          <w:ilvl w:val="0"/>
          <w:numId w:val="28"/>
        </w:numPr>
        <w:jc w:val="both"/>
      </w:pPr>
      <w:r>
        <w:t>PAPSSN Research project proposal. In case you apply for 3 Host Universities you must upload 3 PAPSSN</w:t>
      </w:r>
      <w:r w:rsidR="00E80F2A">
        <w:t xml:space="preserve"> r</w:t>
      </w:r>
      <w:r>
        <w:t>esearch project proposals (1 per Host University). You must use the template found in the “Download” section, at the top right of the webpage.</w:t>
      </w:r>
      <w:r w:rsidR="00E80F2A">
        <w:t xml:space="preserve"> The research proposal should include (</w:t>
      </w:r>
      <w:proofErr w:type="spellStart"/>
      <w:r w:rsidR="00E80F2A">
        <w:t>i</w:t>
      </w:r>
      <w:proofErr w:type="spellEnd"/>
      <w:r w:rsidR="00E80F2A">
        <w:t xml:space="preserve">) Goal and </w:t>
      </w:r>
      <w:r w:rsidR="00A0757D">
        <w:t xml:space="preserve">objectives of the research project (ii) State of the art </w:t>
      </w:r>
      <w:r w:rsidR="00274B5C">
        <w:t xml:space="preserve">and originality of the proposal (iii) Methodology (iv) Work plan and equipment needed (v) Bibliography. </w:t>
      </w:r>
    </w:p>
    <w:p w14:paraId="270B65CA" w14:textId="77777777" w:rsidR="00AF3AD9" w:rsidRDefault="00AF3AD9" w:rsidP="00AF3AD9">
      <w:pPr>
        <w:pStyle w:val="ListParagraph"/>
        <w:numPr>
          <w:ilvl w:val="0"/>
          <w:numId w:val="28"/>
        </w:numPr>
        <w:jc w:val="both"/>
      </w:pPr>
      <w:r>
        <w:t>Previous Intra-Africa/ACP Award Declaration. This is a declaration whose template is provided by PAPSSN consortium. You can find the template to be used in the “Download” section, at the top right of this webpage.</w:t>
      </w:r>
    </w:p>
    <w:p w14:paraId="6B7F451C" w14:textId="719B4BD1" w:rsidR="00274B5C" w:rsidRDefault="00274B5C" w:rsidP="00AF3AD9">
      <w:pPr>
        <w:pStyle w:val="ListParagraph"/>
        <w:numPr>
          <w:ilvl w:val="0"/>
          <w:numId w:val="28"/>
        </w:numPr>
        <w:jc w:val="both"/>
      </w:pPr>
      <w:r>
        <w:t xml:space="preserve">For credit-seeking mobility: Statement issue by the home institution confirming the applicant’s </w:t>
      </w:r>
      <w:r w:rsidR="005C1EF1">
        <w:t>enrolment in a master’s or PhD degree programme</w:t>
      </w:r>
      <w:r>
        <w:t xml:space="preserve">. </w:t>
      </w:r>
      <w:r w:rsidR="005C1EF1">
        <w:t xml:space="preserve">The home institution supervisor should endorse the applicant’s mobility study plan. The study plan should </w:t>
      </w:r>
      <w:r w:rsidR="0075486C">
        <w:t>include a description of the degree programme, the degree duration, the number of credits for the degree and the number of credits per course.</w:t>
      </w:r>
    </w:p>
    <w:p w14:paraId="4B28A6FE" w14:textId="612C70F2" w:rsidR="0075486C" w:rsidRDefault="0075486C" w:rsidP="00AF3AD9">
      <w:pPr>
        <w:pStyle w:val="ListParagraph"/>
        <w:numPr>
          <w:ilvl w:val="0"/>
          <w:numId w:val="28"/>
        </w:numPr>
        <w:jc w:val="both"/>
      </w:pPr>
      <w:r>
        <w:t xml:space="preserve">Certificates of language skills, if applicable, in accordance with the requirements of the hots institution. </w:t>
      </w:r>
    </w:p>
    <w:p w14:paraId="663109A5" w14:textId="77777777" w:rsidR="006F1D30" w:rsidRDefault="006F1D30" w:rsidP="006F1D30"/>
    <w:p w14:paraId="1A56699F" w14:textId="77777777" w:rsidR="00685B20" w:rsidRPr="0075486C" w:rsidRDefault="0075486C" w:rsidP="0075486C">
      <w:pPr>
        <w:rPr>
          <w:b/>
        </w:rPr>
      </w:pPr>
      <w:r w:rsidRPr="0075486C">
        <w:rPr>
          <w:b/>
        </w:rPr>
        <w:t>FOR STUDENT MOBILITY:</w:t>
      </w:r>
    </w:p>
    <w:p w14:paraId="024BEC1E" w14:textId="52E07810" w:rsidR="006F1D30" w:rsidRDefault="0075486C" w:rsidP="00547187">
      <w:pPr>
        <w:pStyle w:val="ListParagraph"/>
        <w:numPr>
          <w:ilvl w:val="0"/>
          <w:numId w:val="30"/>
        </w:numPr>
        <w:jc w:val="both"/>
      </w:pPr>
      <w:r>
        <w:t xml:space="preserve">Statement </w:t>
      </w:r>
      <w:r w:rsidR="00232C95">
        <w:t xml:space="preserve">by a senior staff member at the home institution with a brief description of the applicant’s main activities and an endorsement of the mobility proposal. This document must be dated, signed and stamped by the institution, otherwise it will not be considered valid and the application will be excluded. The declaration should be written in English, by the person to whom the applicant </w:t>
      </w:r>
      <w:r w:rsidR="00F85121">
        <w:t xml:space="preserve">reports (e.g. Head of Department, Director or Dean) at the home institution. </w:t>
      </w:r>
    </w:p>
    <w:p w14:paraId="086ADC3A" w14:textId="068F6275" w:rsidR="00F85121" w:rsidRDefault="00F85121" w:rsidP="00547187">
      <w:pPr>
        <w:pStyle w:val="ListParagraph"/>
        <w:numPr>
          <w:ilvl w:val="0"/>
          <w:numId w:val="30"/>
        </w:numPr>
        <w:jc w:val="both"/>
      </w:pPr>
      <w:r>
        <w:t xml:space="preserve">Statements by the hosting staff member at the host institution confirming the mobility plan and duration. </w:t>
      </w:r>
    </w:p>
    <w:p w14:paraId="45C0DD9F" w14:textId="454C07AC" w:rsidR="00F85121" w:rsidRDefault="00F85121" w:rsidP="00547187">
      <w:pPr>
        <w:ind w:left="360"/>
        <w:jc w:val="both"/>
      </w:pPr>
      <w:r>
        <w:t>Additional documents, if applicable:</w:t>
      </w:r>
    </w:p>
    <w:p w14:paraId="27BCD68A" w14:textId="0AE2631D" w:rsidR="00F85121" w:rsidRDefault="00F85121" w:rsidP="00547187">
      <w:pPr>
        <w:pStyle w:val="ListParagraph"/>
        <w:numPr>
          <w:ilvl w:val="0"/>
          <w:numId w:val="30"/>
        </w:numPr>
        <w:jc w:val="both"/>
      </w:pPr>
      <w:r>
        <w:lastRenderedPageBreak/>
        <w:t>Document conforming physical disability (e.g. declaration from a doctor; recent medical exam; etc.)</w:t>
      </w:r>
    </w:p>
    <w:p w14:paraId="59BEE19E" w14:textId="25A73A07" w:rsidR="00F85121" w:rsidRDefault="00F85121" w:rsidP="00547187">
      <w:pPr>
        <w:pStyle w:val="ListParagraph"/>
        <w:numPr>
          <w:ilvl w:val="0"/>
          <w:numId w:val="30"/>
        </w:numPr>
        <w:jc w:val="both"/>
      </w:pPr>
      <w:r>
        <w:t>Document confirming vulnerable socio-economic situation. This document must be dated, signed and stamped by a suitable organization or authority</w:t>
      </w:r>
      <w:r w:rsidR="00547187">
        <w:t xml:space="preserve">. </w:t>
      </w:r>
    </w:p>
    <w:p w14:paraId="1B69DCD0" w14:textId="49BF37BE" w:rsidR="00547187" w:rsidRDefault="00547187" w:rsidP="00547187">
      <w:pPr>
        <w:pStyle w:val="ListParagraph"/>
        <w:numPr>
          <w:ilvl w:val="0"/>
          <w:numId w:val="30"/>
        </w:numPr>
        <w:jc w:val="both"/>
      </w:pPr>
      <w:r>
        <w:t>Document confirming vulnerable refugee or asylum status. This document must be issued by a recognized authority and must be dated, signed and stamped.</w:t>
      </w:r>
    </w:p>
    <w:p w14:paraId="2811B0FA" w14:textId="47CA5475" w:rsidR="00547187" w:rsidRDefault="00547187" w:rsidP="00547187">
      <w:pPr>
        <w:pStyle w:val="ListParagraph"/>
        <w:numPr>
          <w:ilvl w:val="0"/>
          <w:numId w:val="30"/>
        </w:numPr>
        <w:jc w:val="both"/>
      </w:pPr>
      <w:r>
        <w:t>Other documents relevant to the application.</w:t>
      </w:r>
    </w:p>
    <w:p w14:paraId="35ADE0F7" w14:textId="791A403D" w:rsidR="006F1D30" w:rsidRDefault="00547187" w:rsidP="00547187">
      <w:pPr>
        <w:jc w:val="both"/>
      </w:pPr>
      <w:r>
        <w:t xml:space="preserve">All documents must be attached to the online Application Form. Applicants that are incomplete or have blank or unreadable documents will be considered ineligible. </w:t>
      </w:r>
    </w:p>
    <w:p w14:paraId="7F1F59F2" w14:textId="48949BC7" w:rsidR="00547187" w:rsidRDefault="00547187" w:rsidP="006F1D30">
      <w:r>
        <w:t>If an applicant wishes to attach more than one document in the same field (e.g. support letters</w:t>
      </w:r>
      <w:r w:rsidR="00AC323B">
        <w:t xml:space="preserve"> from the home institution), one file should be attached that includes all documents, up to a maximum of 2MB. </w:t>
      </w:r>
    </w:p>
    <w:p w14:paraId="02C5A2D4" w14:textId="77777777" w:rsidR="006F1D30" w:rsidRDefault="006F1D30" w:rsidP="006F1D30"/>
    <w:p w14:paraId="24293114" w14:textId="77777777" w:rsidR="006F1D30" w:rsidRDefault="006F1D30" w:rsidP="006F1D30">
      <w:pPr>
        <w:pStyle w:val="NoSpacing"/>
      </w:pPr>
    </w:p>
    <w:p w14:paraId="33BF8F46" w14:textId="039FFAB7" w:rsidR="0010708A" w:rsidRDefault="0010708A" w:rsidP="0010708A">
      <w:pPr>
        <w:pStyle w:val="Heading1"/>
      </w:pPr>
      <w:bookmarkStart w:id="20" w:name="_Toc71620941"/>
      <w:r>
        <w:t>6. EVALUATION AND SELECTION PROCESS</w:t>
      </w:r>
      <w:bookmarkEnd w:id="20"/>
    </w:p>
    <w:p w14:paraId="0702706F" w14:textId="77777777" w:rsidR="0010708A" w:rsidRDefault="0010708A" w:rsidP="003D2D9C"/>
    <w:p w14:paraId="4EAEF311" w14:textId="60E1ACF1" w:rsidR="0010708A" w:rsidRPr="0010708A" w:rsidRDefault="003E2473" w:rsidP="0010708A">
      <w:pPr>
        <w:pStyle w:val="Heading2"/>
      </w:pPr>
      <w:bookmarkStart w:id="21" w:name="_Toc71620942"/>
      <w:r>
        <w:t xml:space="preserve">6.1. </w:t>
      </w:r>
      <w:r w:rsidR="0010708A" w:rsidRPr="0010708A">
        <w:t>PHASE 1 - APPLICATION:</w:t>
      </w:r>
      <w:bookmarkEnd w:id="21"/>
      <w:r w:rsidR="0010708A" w:rsidRPr="0010708A">
        <w:t xml:space="preserve"> </w:t>
      </w:r>
    </w:p>
    <w:p w14:paraId="28AFA66C" w14:textId="77777777" w:rsidR="0010708A" w:rsidRPr="0010708A" w:rsidRDefault="0010708A" w:rsidP="0010708A">
      <w:r w:rsidRPr="0010708A">
        <w:t>A Call for application will be launched and applications will be collected through the PAPPSN</w:t>
      </w:r>
      <w:r w:rsidRPr="0010708A">
        <w:rPr>
          <w:bCs/>
        </w:rPr>
        <w:t xml:space="preserve"> website</w:t>
      </w:r>
      <w:r w:rsidRPr="0010708A">
        <w:t xml:space="preserve">. </w:t>
      </w:r>
      <w:r w:rsidRPr="0010708A">
        <w:rPr>
          <w:b/>
          <w:u w:val="single"/>
        </w:rPr>
        <w:t>The call will be open for 45-60 days.</w:t>
      </w:r>
    </w:p>
    <w:p w14:paraId="75904F81" w14:textId="77777777" w:rsidR="0010708A" w:rsidRPr="0010708A" w:rsidRDefault="0010708A" w:rsidP="0010708A">
      <w:r w:rsidRPr="0010708A">
        <w:t xml:space="preserve">The application package (application and supporting documents) will consist of: </w:t>
      </w:r>
    </w:p>
    <w:p w14:paraId="3C46F2A3" w14:textId="19D3DC91" w:rsidR="0010708A" w:rsidRPr="0010708A" w:rsidRDefault="0010708A" w:rsidP="0010708A">
      <w:r w:rsidRPr="0010708A">
        <w:t xml:space="preserve">a) </w:t>
      </w:r>
      <w:r w:rsidR="00A63222" w:rsidRPr="0010708A">
        <w:t>Personal</w:t>
      </w:r>
      <w:r w:rsidRPr="0010708A">
        <w:t xml:space="preserve"> data and proof of nationality (including passport/national ID); </w:t>
      </w:r>
    </w:p>
    <w:p w14:paraId="08D72AEA" w14:textId="672541EB" w:rsidR="0010708A" w:rsidRPr="0010708A" w:rsidRDefault="0010708A" w:rsidP="0010708A">
      <w:r w:rsidRPr="0010708A">
        <w:t xml:space="preserve">b) </w:t>
      </w:r>
      <w:r w:rsidR="00A63222" w:rsidRPr="0010708A">
        <w:t>Selected</w:t>
      </w:r>
      <w:r w:rsidRPr="0010708A">
        <w:t xml:space="preserve"> host universities and programmes (up to 2 options from two different partner universities); </w:t>
      </w:r>
    </w:p>
    <w:p w14:paraId="4196025D" w14:textId="1A879CB5" w:rsidR="0010708A" w:rsidRPr="0010708A" w:rsidRDefault="0010708A" w:rsidP="0010708A">
      <w:r w:rsidRPr="0010708A">
        <w:t xml:space="preserve">c) </w:t>
      </w:r>
      <w:r w:rsidR="00A63222" w:rsidRPr="0010708A">
        <w:t>Motivation</w:t>
      </w:r>
      <w:r w:rsidRPr="0010708A">
        <w:t xml:space="preserve"> statement; </w:t>
      </w:r>
    </w:p>
    <w:p w14:paraId="32E57BD5" w14:textId="379916B6" w:rsidR="0010708A" w:rsidRPr="0010708A" w:rsidRDefault="0010708A" w:rsidP="0010708A">
      <w:r w:rsidRPr="0010708A">
        <w:t xml:space="preserve">d) </w:t>
      </w:r>
      <w:r w:rsidR="00A63222" w:rsidRPr="0010708A">
        <w:t>Preliminary</w:t>
      </w:r>
      <w:r w:rsidRPr="0010708A">
        <w:t xml:space="preserve"> study/research plan (students), teaching/training plan (staff); </w:t>
      </w:r>
    </w:p>
    <w:p w14:paraId="28CC7040" w14:textId="02A41F21" w:rsidR="0010708A" w:rsidRPr="0010708A" w:rsidRDefault="0010708A" w:rsidP="0010708A">
      <w:r w:rsidRPr="0010708A">
        <w:t xml:space="preserve">e) </w:t>
      </w:r>
      <w:r w:rsidR="00A63222" w:rsidRPr="0010708A">
        <w:t>Languages</w:t>
      </w:r>
      <w:r w:rsidRPr="0010708A">
        <w:t xml:space="preserve"> skills; </w:t>
      </w:r>
    </w:p>
    <w:p w14:paraId="45FB00DF" w14:textId="6EB0A44C" w:rsidR="0010708A" w:rsidRPr="0010708A" w:rsidRDefault="0010708A" w:rsidP="0010708A">
      <w:r w:rsidRPr="0010708A">
        <w:t xml:space="preserve">f) </w:t>
      </w:r>
      <w:r w:rsidR="00A63222" w:rsidRPr="0010708A">
        <w:t>Diplomas</w:t>
      </w:r>
      <w:r w:rsidRPr="0010708A">
        <w:t xml:space="preserve"> (or declaration of final year student from the Registry Office) and academic records/transcripts or proof of employment for staff mobility; </w:t>
      </w:r>
    </w:p>
    <w:p w14:paraId="495D38A3" w14:textId="77777777" w:rsidR="0010708A" w:rsidRPr="0010708A" w:rsidRDefault="0010708A" w:rsidP="0010708A">
      <w:r w:rsidRPr="0010708A">
        <w:t>g) CVs and list of publications (if any);</w:t>
      </w:r>
    </w:p>
    <w:p w14:paraId="1852A5F3" w14:textId="3E3CC6CB" w:rsidR="0010708A" w:rsidRPr="0010708A" w:rsidRDefault="0010708A" w:rsidP="0010708A">
      <w:r w:rsidRPr="0010708A">
        <w:t xml:space="preserve">h) </w:t>
      </w:r>
      <w:r w:rsidR="00A63222" w:rsidRPr="0010708A">
        <w:t>Reference</w:t>
      </w:r>
      <w:r w:rsidRPr="0010708A">
        <w:t xml:space="preserve"> letters; </w:t>
      </w:r>
    </w:p>
    <w:p w14:paraId="35B521DC" w14:textId="5D26E5D8" w:rsidR="0010708A" w:rsidRPr="0010708A" w:rsidRDefault="0010708A" w:rsidP="0010708A">
      <w:proofErr w:type="spellStart"/>
      <w:r w:rsidRPr="0010708A">
        <w:t>i</w:t>
      </w:r>
      <w:proofErr w:type="spellEnd"/>
      <w:r w:rsidRPr="0010708A">
        <w:t xml:space="preserve">) </w:t>
      </w:r>
      <w:r w:rsidR="00A63222" w:rsidRPr="0010708A">
        <w:t>Proof</w:t>
      </w:r>
      <w:r w:rsidRPr="0010708A">
        <w:t xml:space="preserve"> of disadvantaged group; </w:t>
      </w:r>
    </w:p>
    <w:p w14:paraId="00E0D2D0" w14:textId="6600B26A" w:rsidR="0010708A" w:rsidRPr="0010708A" w:rsidRDefault="0010708A" w:rsidP="0010708A">
      <w:r w:rsidRPr="0010708A">
        <w:t xml:space="preserve">j) </w:t>
      </w:r>
      <w:r w:rsidR="00A63222" w:rsidRPr="0010708A">
        <w:t>Any</w:t>
      </w:r>
      <w:r w:rsidRPr="0010708A">
        <w:t xml:space="preserve"> other additional documents the candidate wishes to submit</w:t>
      </w:r>
    </w:p>
    <w:p w14:paraId="4C041987" w14:textId="216DCA3D" w:rsidR="0010708A" w:rsidRPr="0010708A" w:rsidRDefault="0010708A" w:rsidP="0010708A">
      <w:r w:rsidRPr="0010708A">
        <w:t xml:space="preserve">k) </w:t>
      </w:r>
      <w:r w:rsidR="00A63222" w:rsidRPr="0010708A">
        <w:t>Declaration</w:t>
      </w:r>
      <w:r w:rsidRPr="0010708A">
        <w:t xml:space="preserve"> on scholarships previously received by EACEA</w:t>
      </w:r>
    </w:p>
    <w:p w14:paraId="54543113" w14:textId="77777777" w:rsidR="0010708A" w:rsidRPr="0010708A" w:rsidRDefault="0010708A" w:rsidP="0010708A">
      <w:pPr>
        <w:rPr>
          <w:b/>
        </w:rPr>
      </w:pPr>
    </w:p>
    <w:p w14:paraId="3CEB93D3" w14:textId="77777777" w:rsidR="0010708A" w:rsidRPr="0010708A" w:rsidRDefault="0010708A" w:rsidP="0010708A">
      <w:pPr>
        <w:rPr>
          <w:b/>
        </w:rPr>
      </w:pPr>
      <w:r w:rsidRPr="0010708A">
        <w:rPr>
          <w:b/>
        </w:rPr>
        <w:t>Note: students that have previously benefited from Intra-APC or Intra-Africa Academic Mobility Scheme are not eligible.</w:t>
      </w:r>
    </w:p>
    <w:p w14:paraId="3492CB09" w14:textId="77777777" w:rsidR="0010708A" w:rsidRPr="0010708A" w:rsidRDefault="0010708A" w:rsidP="0010708A">
      <w:pPr>
        <w:rPr>
          <w:b/>
        </w:rPr>
      </w:pPr>
    </w:p>
    <w:p w14:paraId="7E83F9BF" w14:textId="19DABC1E" w:rsidR="0010708A" w:rsidRPr="0010708A" w:rsidRDefault="003E2473" w:rsidP="0010708A">
      <w:pPr>
        <w:pStyle w:val="Heading2"/>
      </w:pPr>
      <w:bookmarkStart w:id="22" w:name="_Toc71620943"/>
      <w:r>
        <w:t xml:space="preserve">6.2. </w:t>
      </w:r>
      <w:r w:rsidR="0010708A" w:rsidRPr="0010708A">
        <w:t>PHASE 2 - ADMINISTRATIVE CHECK.</w:t>
      </w:r>
      <w:bookmarkEnd w:id="22"/>
      <w:r w:rsidR="0010708A" w:rsidRPr="0010708A">
        <w:t xml:space="preserve"> </w:t>
      </w:r>
    </w:p>
    <w:p w14:paraId="281120A7" w14:textId="77777777" w:rsidR="0010708A" w:rsidRPr="0010708A" w:rsidRDefault="0010708A" w:rsidP="0010708A">
      <w:pPr>
        <w:rPr>
          <w:lang w:val="en-US"/>
        </w:rPr>
      </w:pPr>
      <w:r w:rsidRPr="0010708A">
        <w:rPr>
          <w:u w:val="single"/>
          <w:lang w:val="en-US"/>
        </w:rPr>
        <w:t>Actor in charge</w:t>
      </w:r>
      <w:r w:rsidRPr="0010708A">
        <w:rPr>
          <w:lang w:val="en-US"/>
        </w:rPr>
        <w:t>: the PAPSSN general secretariat at the Central Management Unit with the support of the Gender and Disadvantaged groups Committee</w:t>
      </w:r>
    </w:p>
    <w:p w14:paraId="341E81B5" w14:textId="77777777" w:rsidR="0010708A" w:rsidRPr="0010708A" w:rsidRDefault="0010708A" w:rsidP="0010708A">
      <w:pPr>
        <w:rPr>
          <w:lang w:val="en-US"/>
        </w:rPr>
      </w:pPr>
      <w:r w:rsidRPr="0010708A">
        <w:rPr>
          <w:u w:val="single"/>
          <w:lang w:val="en-US"/>
        </w:rPr>
        <w:t>Task</w:t>
      </w:r>
      <w:r w:rsidRPr="0010708A">
        <w:rPr>
          <w:lang w:val="en-US"/>
        </w:rPr>
        <w:t>: Candidatures will pass through a preliminary screening whose goal will be to check the formal eligibility of the candidatures:</w:t>
      </w:r>
    </w:p>
    <w:p w14:paraId="1162CAD5" w14:textId="77777777" w:rsidR="0010708A" w:rsidRPr="0010708A" w:rsidRDefault="0010708A" w:rsidP="0010708A">
      <w:pPr>
        <w:numPr>
          <w:ilvl w:val="0"/>
          <w:numId w:val="7"/>
        </w:numPr>
        <w:rPr>
          <w:lang w:val="en-US"/>
        </w:rPr>
      </w:pPr>
      <w:r w:rsidRPr="0010708A">
        <w:rPr>
          <w:b/>
          <w:lang w:val="en-US"/>
        </w:rPr>
        <w:t>Completeness</w:t>
      </w:r>
      <w:r w:rsidRPr="0010708A">
        <w:rPr>
          <w:lang w:val="en-US"/>
        </w:rPr>
        <w:t xml:space="preserve">: all the mandatory documents have been uploaded by the candidate in her/his official AMIDILA application form. </w:t>
      </w:r>
    </w:p>
    <w:p w14:paraId="160C0B33" w14:textId="77777777" w:rsidR="0010708A" w:rsidRPr="0010708A" w:rsidRDefault="0010708A" w:rsidP="0010708A">
      <w:pPr>
        <w:numPr>
          <w:ilvl w:val="0"/>
          <w:numId w:val="7"/>
        </w:numPr>
        <w:rPr>
          <w:lang w:val="en-US"/>
        </w:rPr>
      </w:pPr>
      <w:r w:rsidRPr="0010708A">
        <w:rPr>
          <w:b/>
          <w:lang w:val="en-US"/>
        </w:rPr>
        <w:t xml:space="preserve">Eligibility requirements: </w:t>
      </w:r>
      <w:r w:rsidRPr="0010708A">
        <w:rPr>
          <w:lang w:val="en-US"/>
        </w:rPr>
        <w:t>all the eligibility requirements have been met by the candidate:</w:t>
      </w:r>
    </w:p>
    <w:p w14:paraId="67165162" w14:textId="77777777" w:rsidR="0010708A" w:rsidRPr="0010708A" w:rsidRDefault="0010708A" w:rsidP="0010708A">
      <w:pPr>
        <w:numPr>
          <w:ilvl w:val="1"/>
          <w:numId w:val="7"/>
        </w:numPr>
        <w:rPr>
          <w:lang w:val="en-US"/>
        </w:rPr>
      </w:pPr>
      <w:r w:rsidRPr="0010708A">
        <w:rPr>
          <w:lang w:val="en-US"/>
        </w:rPr>
        <w:lastRenderedPageBreak/>
        <w:t xml:space="preserve">nationality; </w:t>
      </w:r>
    </w:p>
    <w:p w14:paraId="5E3CFCBC" w14:textId="77777777" w:rsidR="0010708A" w:rsidRPr="0010708A" w:rsidRDefault="0010708A" w:rsidP="0010708A">
      <w:pPr>
        <w:numPr>
          <w:ilvl w:val="1"/>
          <w:numId w:val="7"/>
        </w:numPr>
        <w:rPr>
          <w:lang w:val="en-US"/>
        </w:rPr>
      </w:pPr>
      <w:r w:rsidRPr="0010708A">
        <w:rPr>
          <w:lang w:val="en-US"/>
        </w:rPr>
        <w:t>former Intra-Africa scholarship;</w:t>
      </w:r>
    </w:p>
    <w:p w14:paraId="64B893DB" w14:textId="77777777" w:rsidR="0010708A" w:rsidRPr="0010708A" w:rsidRDefault="0010708A" w:rsidP="0010708A">
      <w:pPr>
        <w:numPr>
          <w:ilvl w:val="1"/>
          <w:numId w:val="7"/>
        </w:numPr>
        <w:rPr>
          <w:lang w:val="en-US"/>
        </w:rPr>
      </w:pPr>
      <w:r w:rsidRPr="0010708A">
        <w:rPr>
          <w:lang w:val="en-US"/>
        </w:rPr>
        <w:t>other general requirement that the partnership would like to set.</w:t>
      </w:r>
    </w:p>
    <w:p w14:paraId="180D376A" w14:textId="77777777" w:rsidR="0010708A" w:rsidRPr="0010708A" w:rsidRDefault="0010708A" w:rsidP="0010708A">
      <w:pPr>
        <w:numPr>
          <w:ilvl w:val="0"/>
          <w:numId w:val="7"/>
        </w:numPr>
        <w:rPr>
          <w:lang w:val="en-US"/>
        </w:rPr>
      </w:pPr>
      <w:r w:rsidRPr="0010708A">
        <w:rPr>
          <w:b/>
          <w:lang w:val="en-US"/>
        </w:rPr>
        <w:t>Target Group</w:t>
      </w:r>
      <w:r w:rsidRPr="0010708A">
        <w:rPr>
          <w:lang w:val="en-US"/>
        </w:rPr>
        <w:t>: the candidate did apply for the correct Target group. In the case the candidate did not, she/he will be moved to the correct Target Group.</w:t>
      </w:r>
    </w:p>
    <w:p w14:paraId="4E13A4D7" w14:textId="77777777" w:rsidR="0010708A" w:rsidRPr="0010708A" w:rsidRDefault="0010708A" w:rsidP="0010708A">
      <w:pPr>
        <w:numPr>
          <w:ilvl w:val="0"/>
          <w:numId w:val="7"/>
        </w:numPr>
        <w:rPr>
          <w:lang w:val="en-US"/>
        </w:rPr>
      </w:pPr>
      <w:r w:rsidRPr="0010708A">
        <w:rPr>
          <w:b/>
          <w:lang w:val="en-US"/>
        </w:rPr>
        <w:t>Disadvantaged Group</w:t>
      </w:r>
      <w:r w:rsidRPr="0010708A">
        <w:rPr>
          <w:lang w:val="en-US"/>
        </w:rPr>
        <w:t>: in the case the candidate has declared to belong to a disadvantaged group supporting documents shall have been provided and will be checked by the Gender and Disadvantaged groups Committee.</w:t>
      </w:r>
    </w:p>
    <w:p w14:paraId="62A7A2F2" w14:textId="77777777" w:rsidR="0010708A" w:rsidRPr="0010708A" w:rsidRDefault="0010708A" w:rsidP="0010708A">
      <w:pPr>
        <w:rPr>
          <w:lang w:val="en-US"/>
        </w:rPr>
      </w:pPr>
      <w:r w:rsidRPr="0010708A">
        <w:rPr>
          <w:lang w:val="en-US"/>
        </w:rPr>
        <w:t>The administrative check will be assessed upon the following application documents:</w:t>
      </w:r>
    </w:p>
    <w:p w14:paraId="54230BC2" w14:textId="77777777" w:rsidR="0010708A" w:rsidRPr="0010708A" w:rsidRDefault="0010708A" w:rsidP="0010708A">
      <w:pPr>
        <w:numPr>
          <w:ilvl w:val="0"/>
          <w:numId w:val="8"/>
        </w:numPr>
        <w:rPr>
          <w:lang w:val="en-US"/>
        </w:rPr>
      </w:pPr>
      <w:r w:rsidRPr="0010708A">
        <w:rPr>
          <w:lang w:val="en-US"/>
        </w:rPr>
        <w:t>Information provided in the application form</w:t>
      </w:r>
    </w:p>
    <w:p w14:paraId="5F86F641" w14:textId="77777777" w:rsidR="0010708A" w:rsidRPr="0010708A" w:rsidRDefault="0010708A" w:rsidP="0010708A">
      <w:pPr>
        <w:numPr>
          <w:ilvl w:val="0"/>
          <w:numId w:val="8"/>
        </w:numPr>
        <w:rPr>
          <w:lang w:val="en-US"/>
        </w:rPr>
      </w:pPr>
      <w:r w:rsidRPr="0010708A">
        <w:rPr>
          <w:lang w:val="en-US"/>
        </w:rPr>
        <w:t xml:space="preserve">Documents uploaded in the application </w:t>
      </w:r>
    </w:p>
    <w:p w14:paraId="57A20137" w14:textId="77777777" w:rsidR="0010708A" w:rsidRPr="0010708A" w:rsidRDefault="0010708A" w:rsidP="0010708A">
      <w:pPr>
        <w:rPr>
          <w:lang w:val="en-US"/>
        </w:rPr>
      </w:pPr>
      <w:r w:rsidRPr="0010708A">
        <w:rPr>
          <w:lang w:val="en-US"/>
        </w:rPr>
        <w:t>In addition to the documents needed to assess the academic eligibility and quality of the candidate, the following documents are also required:</w:t>
      </w:r>
    </w:p>
    <w:p w14:paraId="7D158081" w14:textId="77777777" w:rsidR="0010708A" w:rsidRPr="0010708A" w:rsidRDefault="0010708A" w:rsidP="0010708A">
      <w:pPr>
        <w:numPr>
          <w:ilvl w:val="0"/>
          <w:numId w:val="8"/>
        </w:numPr>
        <w:rPr>
          <w:lang w:val="en-US"/>
        </w:rPr>
      </w:pPr>
      <w:r w:rsidRPr="0010708A">
        <w:rPr>
          <w:lang w:val="en-US"/>
        </w:rPr>
        <w:t>Passport</w:t>
      </w:r>
    </w:p>
    <w:p w14:paraId="3CEFD9C9" w14:textId="77777777" w:rsidR="0010708A" w:rsidRPr="0010708A" w:rsidRDefault="0010708A" w:rsidP="0010708A">
      <w:pPr>
        <w:numPr>
          <w:ilvl w:val="0"/>
          <w:numId w:val="8"/>
        </w:numPr>
        <w:rPr>
          <w:lang w:val="en-US"/>
        </w:rPr>
      </w:pPr>
      <w:r w:rsidRPr="0010708A">
        <w:rPr>
          <w:lang w:val="en-US"/>
        </w:rPr>
        <w:t>Declarations regarding former Intra-Africa scholarship</w:t>
      </w:r>
    </w:p>
    <w:p w14:paraId="5882D6D9" w14:textId="77777777" w:rsidR="0010708A" w:rsidRPr="0010708A" w:rsidRDefault="0010708A" w:rsidP="0010708A">
      <w:pPr>
        <w:numPr>
          <w:ilvl w:val="0"/>
          <w:numId w:val="8"/>
        </w:numPr>
        <w:rPr>
          <w:lang w:val="en-US"/>
        </w:rPr>
      </w:pPr>
      <w:r w:rsidRPr="0010708A">
        <w:rPr>
          <w:lang w:val="en-US"/>
        </w:rPr>
        <w:t>Disadvantaged group supporting documents</w:t>
      </w:r>
    </w:p>
    <w:p w14:paraId="2E793313" w14:textId="77777777" w:rsidR="0010708A" w:rsidRPr="0010708A" w:rsidRDefault="0010708A" w:rsidP="0010708A">
      <w:pPr>
        <w:rPr>
          <w:b/>
        </w:rPr>
      </w:pPr>
    </w:p>
    <w:p w14:paraId="7AA93D7C" w14:textId="77777777" w:rsidR="0010708A" w:rsidRPr="0010708A" w:rsidRDefault="0010708A" w:rsidP="0010708A">
      <w:pPr>
        <w:rPr>
          <w:b/>
        </w:rPr>
      </w:pPr>
    </w:p>
    <w:p w14:paraId="49A8B93B" w14:textId="776F7F0C" w:rsidR="0010708A" w:rsidRPr="0010708A" w:rsidRDefault="003E2473" w:rsidP="0010708A">
      <w:pPr>
        <w:pStyle w:val="Heading2"/>
        <w:rPr>
          <w:lang w:val="en-US"/>
        </w:rPr>
      </w:pPr>
      <w:bookmarkStart w:id="23" w:name="_Toc71620944"/>
      <w:r>
        <w:t xml:space="preserve">6.3. </w:t>
      </w:r>
      <w:r w:rsidR="0010708A" w:rsidRPr="0010708A">
        <w:t xml:space="preserve">PHASE 3 – </w:t>
      </w:r>
      <w:r w:rsidR="0010708A" w:rsidRPr="0010708A">
        <w:rPr>
          <w:lang w:val="en-US"/>
        </w:rPr>
        <w:t>APPEAL PROCEDURE</w:t>
      </w:r>
      <w:bookmarkEnd w:id="23"/>
    </w:p>
    <w:p w14:paraId="68D6D796" w14:textId="77777777" w:rsidR="0010708A" w:rsidRPr="0010708A" w:rsidRDefault="0010708A" w:rsidP="0010708A">
      <w:pPr>
        <w:rPr>
          <w:lang w:val="en-US"/>
        </w:rPr>
      </w:pPr>
      <w:r w:rsidRPr="0010708A">
        <w:rPr>
          <w:u w:val="single"/>
          <w:lang w:val="en-US"/>
        </w:rPr>
        <w:t>Actors in charge</w:t>
      </w:r>
      <w:r w:rsidRPr="0010708A">
        <w:rPr>
          <w:lang w:val="en-US"/>
        </w:rPr>
        <w:t xml:space="preserve">: </w:t>
      </w:r>
    </w:p>
    <w:p w14:paraId="15197674" w14:textId="348D45CB" w:rsidR="0010708A" w:rsidRPr="0010708A" w:rsidRDefault="00A63222" w:rsidP="0010708A">
      <w:pPr>
        <w:numPr>
          <w:ilvl w:val="0"/>
          <w:numId w:val="9"/>
        </w:numPr>
        <w:rPr>
          <w:lang w:val="en-US"/>
        </w:rPr>
      </w:pPr>
      <w:r w:rsidRPr="0010708A">
        <w:rPr>
          <w:lang w:val="en-US"/>
        </w:rPr>
        <w:t>The</w:t>
      </w:r>
      <w:r w:rsidR="0010708A" w:rsidRPr="0010708A">
        <w:rPr>
          <w:lang w:val="en-US"/>
        </w:rPr>
        <w:t xml:space="preserve"> PAPSSN general secretariat at the Central Management Unit will send out a “rejection notification” to those candidates who did not pass the eligibility check with 1-week time to appeal against the decision under well justified reason for appealing. </w:t>
      </w:r>
    </w:p>
    <w:p w14:paraId="0CE1F545" w14:textId="77777777" w:rsidR="0010708A" w:rsidRPr="0010708A" w:rsidRDefault="0010708A" w:rsidP="0010708A">
      <w:pPr>
        <w:numPr>
          <w:ilvl w:val="0"/>
          <w:numId w:val="9"/>
        </w:numPr>
        <w:rPr>
          <w:lang w:val="en-US"/>
        </w:rPr>
      </w:pPr>
      <w:r w:rsidRPr="0010708A">
        <w:rPr>
          <w:lang w:val="en-US"/>
        </w:rPr>
        <w:t>The Selection Committee will support PAPSSN general secretariat through the appeal procedure.</w:t>
      </w:r>
    </w:p>
    <w:p w14:paraId="538B0339" w14:textId="77777777" w:rsidR="0010708A" w:rsidRPr="0010708A" w:rsidRDefault="0010708A" w:rsidP="0010708A">
      <w:pPr>
        <w:rPr>
          <w:b/>
        </w:rPr>
      </w:pPr>
    </w:p>
    <w:p w14:paraId="17079387" w14:textId="0B69D963" w:rsidR="0010708A" w:rsidRPr="0010708A" w:rsidRDefault="003E2473" w:rsidP="0010708A">
      <w:pPr>
        <w:pStyle w:val="Heading2"/>
      </w:pPr>
      <w:bookmarkStart w:id="24" w:name="_Toc71620945"/>
      <w:r>
        <w:t xml:space="preserve">6.4. </w:t>
      </w:r>
      <w:r w:rsidR="0010708A" w:rsidRPr="0010708A">
        <w:t>PHASE 4 - ACADEMIC ELIGIBILITY &amp; QUALITY.</w:t>
      </w:r>
      <w:bookmarkEnd w:id="24"/>
      <w:r w:rsidR="0010708A" w:rsidRPr="0010708A">
        <w:t xml:space="preserve"> </w:t>
      </w:r>
    </w:p>
    <w:p w14:paraId="18B35226" w14:textId="77777777" w:rsidR="0010708A" w:rsidRPr="0010708A" w:rsidRDefault="0010708A" w:rsidP="0010708A">
      <w:pPr>
        <w:rPr>
          <w:lang w:val="en-US"/>
        </w:rPr>
      </w:pPr>
      <w:r w:rsidRPr="0010708A">
        <w:rPr>
          <w:u w:val="single"/>
          <w:lang w:val="en-US"/>
        </w:rPr>
        <w:t>Actor in charge</w:t>
      </w:r>
      <w:r w:rsidRPr="0010708A">
        <w:rPr>
          <w:lang w:val="en-US"/>
        </w:rPr>
        <w:t>: Admission office and Academic supervisors at the Host universities coordinated by the PAPSSN Local Management Unit</w:t>
      </w:r>
    </w:p>
    <w:p w14:paraId="326346CF" w14:textId="77777777" w:rsidR="0010708A" w:rsidRPr="0010708A" w:rsidRDefault="0010708A" w:rsidP="0010708A">
      <w:pPr>
        <w:rPr>
          <w:lang w:val="en-US"/>
        </w:rPr>
      </w:pPr>
      <w:r w:rsidRPr="0010708A">
        <w:rPr>
          <w:u w:val="single"/>
          <w:lang w:val="en-US"/>
        </w:rPr>
        <w:t>Task</w:t>
      </w:r>
      <w:r w:rsidRPr="0010708A">
        <w:rPr>
          <w:lang w:val="en-US"/>
        </w:rPr>
        <w:t xml:space="preserve">: </w:t>
      </w:r>
    </w:p>
    <w:p w14:paraId="25A04639" w14:textId="77777777" w:rsidR="0010708A" w:rsidRPr="0010708A" w:rsidRDefault="0010708A" w:rsidP="0010708A">
      <w:pPr>
        <w:numPr>
          <w:ilvl w:val="0"/>
          <w:numId w:val="10"/>
        </w:numPr>
        <w:rPr>
          <w:lang w:val="en-US"/>
        </w:rPr>
      </w:pPr>
      <w:r w:rsidRPr="0010708A">
        <w:rPr>
          <w:lang w:val="en-US"/>
        </w:rPr>
        <w:t>ELIGIBILITY: Checking whether the candidate meets the admission requirements (including language requirements) of the programme s/he applied for – Actor: Admission office (?)</w:t>
      </w:r>
    </w:p>
    <w:p w14:paraId="10B2B614" w14:textId="77777777" w:rsidR="0010708A" w:rsidRPr="0010708A" w:rsidRDefault="0010708A" w:rsidP="0010708A">
      <w:pPr>
        <w:numPr>
          <w:ilvl w:val="0"/>
          <w:numId w:val="10"/>
        </w:numPr>
        <w:rPr>
          <w:lang w:val="en-US"/>
        </w:rPr>
      </w:pPr>
      <w:r w:rsidRPr="0010708A">
        <w:rPr>
          <w:lang w:val="en-US"/>
        </w:rPr>
        <w:t>QUALITY: Performing the academic assessment of candidates and ranking applications against the following criteria – Actor: Academic supervisors</w:t>
      </w:r>
    </w:p>
    <w:p w14:paraId="32FFC7AD" w14:textId="77777777" w:rsidR="0010708A" w:rsidRPr="0010708A" w:rsidRDefault="0010708A" w:rsidP="0010708A">
      <w:pPr>
        <w:rPr>
          <w:lang w:val="en-US"/>
        </w:rPr>
      </w:pPr>
      <w:r w:rsidRPr="0010708A">
        <w:rPr>
          <w:u w:val="single"/>
          <w:lang w:val="en-US"/>
        </w:rPr>
        <w:t>CRITERIA 1 - Academic background and candidate profile</w:t>
      </w:r>
      <w:r w:rsidRPr="0010708A">
        <w:rPr>
          <w:lang w:val="en-US"/>
        </w:rPr>
        <w:t>:</w:t>
      </w:r>
    </w:p>
    <w:p w14:paraId="199C0A59" w14:textId="77777777" w:rsidR="0010708A" w:rsidRPr="0010708A" w:rsidRDefault="0010708A" w:rsidP="0010708A">
      <w:pPr>
        <w:numPr>
          <w:ilvl w:val="0"/>
          <w:numId w:val="11"/>
        </w:numPr>
        <w:rPr>
          <w:lang w:val="en-US"/>
        </w:rPr>
      </w:pPr>
      <w:r w:rsidRPr="0010708A">
        <w:rPr>
          <w:lang w:val="en-US"/>
        </w:rPr>
        <w:t>Coherence of the academic background and profile of the candidate with the programme selected</w:t>
      </w:r>
    </w:p>
    <w:p w14:paraId="1245AB49" w14:textId="77777777" w:rsidR="0010708A" w:rsidRPr="0010708A" w:rsidRDefault="0010708A" w:rsidP="0010708A">
      <w:pPr>
        <w:numPr>
          <w:ilvl w:val="0"/>
          <w:numId w:val="11"/>
        </w:numPr>
        <w:rPr>
          <w:lang w:val="en-US"/>
        </w:rPr>
      </w:pPr>
      <w:r w:rsidRPr="0010708A">
        <w:rPr>
          <w:lang w:val="en-US"/>
        </w:rPr>
        <w:t>Academic performance during previous/current studies at the Home university</w:t>
      </w:r>
    </w:p>
    <w:p w14:paraId="15C8D6C7" w14:textId="77777777" w:rsidR="0010708A" w:rsidRPr="0010708A" w:rsidRDefault="0010708A" w:rsidP="0010708A">
      <w:pPr>
        <w:rPr>
          <w:lang w:val="en-US"/>
        </w:rPr>
      </w:pPr>
      <w:r w:rsidRPr="0010708A">
        <w:rPr>
          <w:u w:val="single"/>
          <w:lang w:val="en-US"/>
        </w:rPr>
        <w:t>CRITERIA 2 – PAPSSN project proposal and motivation</w:t>
      </w:r>
      <w:r w:rsidRPr="0010708A">
        <w:rPr>
          <w:lang w:val="en-US"/>
        </w:rPr>
        <w:t>:</w:t>
      </w:r>
    </w:p>
    <w:p w14:paraId="54E4602A" w14:textId="77777777" w:rsidR="0010708A" w:rsidRPr="0010708A" w:rsidRDefault="0010708A" w:rsidP="0010708A">
      <w:pPr>
        <w:numPr>
          <w:ilvl w:val="0"/>
          <w:numId w:val="12"/>
        </w:numPr>
        <w:rPr>
          <w:lang w:val="en-US"/>
        </w:rPr>
      </w:pPr>
      <w:r w:rsidRPr="0010708A">
        <w:rPr>
          <w:lang w:val="en-US"/>
        </w:rPr>
        <w:t>The mobility project submitted by the candidate (learning agreement; research agreement; work plan) is appropriate with the mobility opportunity the candidate applied for</w:t>
      </w:r>
    </w:p>
    <w:p w14:paraId="584A1D39" w14:textId="77777777" w:rsidR="0010708A" w:rsidRPr="0010708A" w:rsidRDefault="0010708A" w:rsidP="0010708A">
      <w:pPr>
        <w:numPr>
          <w:ilvl w:val="0"/>
          <w:numId w:val="12"/>
        </w:numPr>
        <w:rPr>
          <w:lang w:val="en-US"/>
        </w:rPr>
      </w:pPr>
      <w:r w:rsidRPr="0010708A">
        <w:rPr>
          <w:lang w:val="en-US"/>
        </w:rPr>
        <w:lastRenderedPageBreak/>
        <w:t>The motivation of the candidate is strong and relevant with PAPSSN objectives and with the mobility opportunity the candidate applied for</w:t>
      </w:r>
    </w:p>
    <w:p w14:paraId="2E4FF81D" w14:textId="77777777" w:rsidR="0010708A" w:rsidRPr="0010708A" w:rsidRDefault="0010708A" w:rsidP="0010708A">
      <w:pPr>
        <w:rPr>
          <w:lang w:val="en-US"/>
        </w:rPr>
      </w:pPr>
      <w:r w:rsidRPr="0010708A">
        <w:rPr>
          <w:lang w:val="en-US"/>
        </w:rPr>
        <w:t>When performing the academic assessment, the academic supervisors may decide to schedule interviews with the candidates.</w:t>
      </w:r>
    </w:p>
    <w:p w14:paraId="4CEE334C" w14:textId="77777777" w:rsidR="0010708A" w:rsidRPr="0010708A" w:rsidRDefault="0010708A" w:rsidP="0010708A">
      <w:pPr>
        <w:rPr>
          <w:lang w:val="en-US"/>
        </w:rPr>
      </w:pPr>
      <w:r w:rsidRPr="0010708A">
        <w:rPr>
          <w:lang w:val="en-US"/>
        </w:rPr>
        <w:t>The academic eligibility and quality will be assessed upon the following application documents:</w:t>
      </w:r>
    </w:p>
    <w:p w14:paraId="6932BE61" w14:textId="77777777" w:rsidR="0010708A" w:rsidRPr="0010708A" w:rsidRDefault="0010708A" w:rsidP="0010708A">
      <w:pPr>
        <w:numPr>
          <w:ilvl w:val="0"/>
          <w:numId w:val="13"/>
        </w:numPr>
        <w:rPr>
          <w:lang w:val="en-US"/>
        </w:rPr>
      </w:pPr>
      <w:r w:rsidRPr="0010708A">
        <w:rPr>
          <w:lang w:val="en-US"/>
        </w:rPr>
        <w:t>Diplomas of previous university studies</w:t>
      </w:r>
    </w:p>
    <w:p w14:paraId="5ABE6BEC" w14:textId="77777777" w:rsidR="0010708A" w:rsidRPr="0010708A" w:rsidRDefault="0010708A" w:rsidP="0010708A">
      <w:pPr>
        <w:numPr>
          <w:ilvl w:val="0"/>
          <w:numId w:val="13"/>
        </w:numPr>
        <w:rPr>
          <w:lang w:val="en-US"/>
        </w:rPr>
      </w:pPr>
      <w:r w:rsidRPr="0010708A">
        <w:rPr>
          <w:lang w:val="en-US"/>
        </w:rPr>
        <w:t>Transcript of Records of previous university studies</w:t>
      </w:r>
    </w:p>
    <w:p w14:paraId="563F3106" w14:textId="77777777" w:rsidR="0010708A" w:rsidRPr="0010708A" w:rsidRDefault="0010708A" w:rsidP="0010708A">
      <w:pPr>
        <w:numPr>
          <w:ilvl w:val="0"/>
          <w:numId w:val="13"/>
        </w:numPr>
        <w:rPr>
          <w:lang w:val="en-US"/>
        </w:rPr>
      </w:pPr>
      <w:r w:rsidRPr="0010708A">
        <w:rPr>
          <w:lang w:val="en-US"/>
        </w:rPr>
        <w:t>CV including list of publications, conferences attended, etc.</w:t>
      </w:r>
    </w:p>
    <w:p w14:paraId="5148896C" w14:textId="77777777" w:rsidR="0010708A" w:rsidRPr="0010708A" w:rsidRDefault="0010708A" w:rsidP="0010708A">
      <w:pPr>
        <w:numPr>
          <w:ilvl w:val="0"/>
          <w:numId w:val="13"/>
        </w:numPr>
        <w:rPr>
          <w:lang w:val="en-US"/>
        </w:rPr>
      </w:pPr>
      <w:r w:rsidRPr="0010708A">
        <w:rPr>
          <w:lang w:val="en-US"/>
        </w:rPr>
        <w:t>Reference letters</w:t>
      </w:r>
    </w:p>
    <w:p w14:paraId="66CCD0B2" w14:textId="77777777" w:rsidR="0010708A" w:rsidRPr="0010708A" w:rsidRDefault="0010708A" w:rsidP="0010708A">
      <w:pPr>
        <w:numPr>
          <w:ilvl w:val="0"/>
          <w:numId w:val="13"/>
        </w:numPr>
        <w:rPr>
          <w:lang w:val="en-US"/>
        </w:rPr>
      </w:pPr>
      <w:r w:rsidRPr="0010708A">
        <w:rPr>
          <w:lang w:val="en-US"/>
        </w:rPr>
        <w:t>Language certificate, if required by the Host university</w:t>
      </w:r>
    </w:p>
    <w:p w14:paraId="5A6F1C0C" w14:textId="77777777" w:rsidR="0010708A" w:rsidRPr="0010708A" w:rsidRDefault="0010708A" w:rsidP="0010708A">
      <w:pPr>
        <w:numPr>
          <w:ilvl w:val="0"/>
          <w:numId w:val="13"/>
        </w:numPr>
        <w:rPr>
          <w:lang w:val="en-US"/>
        </w:rPr>
      </w:pPr>
      <w:r w:rsidRPr="0010708A">
        <w:rPr>
          <w:lang w:val="en-US"/>
        </w:rPr>
        <w:t>Motivation letter</w:t>
      </w:r>
    </w:p>
    <w:p w14:paraId="7393DAF6" w14:textId="77777777" w:rsidR="0010708A" w:rsidRPr="0010708A" w:rsidRDefault="0010708A" w:rsidP="0010708A">
      <w:pPr>
        <w:numPr>
          <w:ilvl w:val="0"/>
          <w:numId w:val="13"/>
        </w:numPr>
        <w:rPr>
          <w:lang w:val="en-US"/>
        </w:rPr>
      </w:pPr>
      <w:r w:rsidRPr="0010708A">
        <w:rPr>
          <w:lang w:val="en-US"/>
        </w:rPr>
        <w:t>Mobility project</w:t>
      </w:r>
    </w:p>
    <w:p w14:paraId="0A441112" w14:textId="77777777" w:rsidR="0010708A" w:rsidRPr="0010708A" w:rsidRDefault="0010708A" w:rsidP="0010708A">
      <w:pPr>
        <w:numPr>
          <w:ilvl w:val="1"/>
          <w:numId w:val="13"/>
        </w:numPr>
        <w:rPr>
          <w:lang w:val="en-US"/>
        </w:rPr>
      </w:pPr>
      <w:r w:rsidRPr="0010708A">
        <w:rPr>
          <w:lang w:val="en-US"/>
        </w:rPr>
        <w:t xml:space="preserve">Master credit seeking – courses </w:t>
      </w:r>
      <w:r w:rsidRPr="0010708A">
        <w:rPr>
          <w:lang w:val="en-US"/>
        </w:rPr>
        <w:sym w:font="Wingdings" w:char="F0E0"/>
      </w:r>
      <w:r w:rsidRPr="0010708A">
        <w:rPr>
          <w:lang w:val="en-US"/>
        </w:rPr>
        <w:t xml:space="preserve"> learning agreement</w:t>
      </w:r>
    </w:p>
    <w:p w14:paraId="704FA332" w14:textId="77777777" w:rsidR="0010708A" w:rsidRPr="0010708A" w:rsidRDefault="0010708A" w:rsidP="0010708A">
      <w:pPr>
        <w:numPr>
          <w:ilvl w:val="1"/>
          <w:numId w:val="13"/>
        </w:numPr>
        <w:rPr>
          <w:lang w:val="en-US"/>
        </w:rPr>
      </w:pPr>
      <w:r w:rsidRPr="0010708A">
        <w:rPr>
          <w:lang w:val="en-US"/>
        </w:rPr>
        <w:t xml:space="preserve">Master credit seeking – research </w:t>
      </w:r>
      <w:r w:rsidRPr="0010708A">
        <w:rPr>
          <w:lang w:val="en-US"/>
        </w:rPr>
        <w:sym w:font="Wingdings" w:char="F0E0"/>
      </w:r>
      <w:r w:rsidRPr="0010708A">
        <w:rPr>
          <w:lang w:val="en-US"/>
        </w:rPr>
        <w:t xml:space="preserve"> </w:t>
      </w:r>
      <w:proofErr w:type="spellStart"/>
      <w:r w:rsidRPr="0010708A">
        <w:rPr>
          <w:lang w:val="en-US"/>
        </w:rPr>
        <w:t>research</w:t>
      </w:r>
      <w:proofErr w:type="spellEnd"/>
      <w:r w:rsidRPr="0010708A">
        <w:rPr>
          <w:lang w:val="en-US"/>
        </w:rPr>
        <w:t xml:space="preserve"> proposal</w:t>
      </w:r>
    </w:p>
    <w:p w14:paraId="3A34B631" w14:textId="77777777" w:rsidR="0010708A" w:rsidRPr="0010708A" w:rsidRDefault="0010708A" w:rsidP="0010708A">
      <w:pPr>
        <w:numPr>
          <w:ilvl w:val="1"/>
          <w:numId w:val="13"/>
        </w:numPr>
        <w:rPr>
          <w:lang w:val="en-US"/>
        </w:rPr>
      </w:pPr>
      <w:r w:rsidRPr="0010708A">
        <w:rPr>
          <w:lang w:val="en-US"/>
        </w:rPr>
        <w:t xml:space="preserve">Master degree seeking – courses </w:t>
      </w:r>
      <w:r w:rsidRPr="0010708A">
        <w:rPr>
          <w:lang w:val="en-US"/>
        </w:rPr>
        <w:sym w:font="Wingdings" w:char="F0E0"/>
      </w:r>
      <w:r w:rsidRPr="0010708A">
        <w:rPr>
          <w:lang w:val="en-US"/>
        </w:rPr>
        <w:t xml:space="preserve"> research proposal</w:t>
      </w:r>
    </w:p>
    <w:p w14:paraId="133E478D" w14:textId="77777777" w:rsidR="0010708A" w:rsidRPr="0010708A" w:rsidRDefault="0010708A" w:rsidP="0010708A">
      <w:pPr>
        <w:numPr>
          <w:ilvl w:val="1"/>
          <w:numId w:val="13"/>
        </w:numPr>
        <w:rPr>
          <w:lang w:val="en-US"/>
        </w:rPr>
      </w:pPr>
      <w:r w:rsidRPr="0010708A">
        <w:rPr>
          <w:lang w:val="en-US"/>
        </w:rPr>
        <w:t xml:space="preserve">Master degree seeking – research </w:t>
      </w:r>
      <w:r w:rsidRPr="0010708A">
        <w:rPr>
          <w:lang w:val="en-US"/>
        </w:rPr>
        <w:sym w:font="Wingdings" w:char="F0E0"/>
      </w:r>
      <w:r w:rsidRPr="0010708A">
        <w:rPr>
          <w:lang w:val="en-US"/>
        </w:rPr>
        <w:t xml:space="preserve"> </w:t>
      </w:r>
      <w:proofErr w:type="spellStart"/>
      <w:r w:rsidRPr="0010708A">
        <w:rPr>
          <w:lang w:val="en-US"/>
        </w:rPr>
        <w:t>research</w:t>
      </w:r>
      <w:proofErr w:type="spellEnd"/>
      <w:r w:rsidRPr="0010708A">
        <w:rPr>
          <w:lang w:val="en-US"/>
        </w:rPr>
        <w:t xml:space="preserve"> proposal</w:t>
      </w:r>
    </w:p>
    <w:p w14:paraId="574BA637" w14:textId="77777777" w:rsidR="0010708A" w:rsidRPr="0010708A" w:rsidRDefault="0010708A" w:rsidP="0010708A">
      <w:pPr>
        <w:numPr>
          <w:ilvl w:val="1"/>
          <w:numId w:val="13"/>
        </w:numPr>
        <w:rPr>
          <w:lang w:val="en-US"/>
        </w:rPr>
      </w:pPr>
      <w:r w:rsidRPr="0010708A">
        <w:rPr>
          <w:lang w:val="en-US"/>
        </w:rPr>
        <w:t xml:space="preserve">Doctorate credit seeking </w:t>
      </w:r>
      <w:r w:rsidRPr="0010708A">
        <w:rPr>
          <w:lang w:val="en-US"/>
        </w:rPr>
        <w:sym w:font="Wingdings" w:char="F0E0"/>
      </w:r>
      <w:r w:rsidRPr="0010708A">
        <w:rPr>
          <w:lang w:val="en-US"/>
        </w:rPr>
        <w:t xml:space="preserve"> research proposal</w:t>
      </w:r>
    </w:p>
    <w:p w14:paraId="0C347C74" w14:textId="77777777" w:rsidR="0010708A" w:rsidRPr="0010708A" w:rsidRDefault="0010708A" w:rsidP="0010708A">
      <w:pPr>
        <w:numPr>
          <w:ilvl w:val="1"/>
          <w:numId w:val="13"/>
        </w:numPr>
        <w:rPr>
          <w:lang w:val="en-US"/>
        </w:rPr>
      </w:pPr>
      <w:r w:rsidRPr="0010708A">
        <w:rPr>
          <w:lang w:val="en-US"/>
        </w:rPr>
        <w:t xml:space="preserve">Doctorate degree seeking </w:t>
      </w:r>
      <w:r w:rsidRPr="0010708A">
        <w:rPr>
          <w:lang w:val="en-US"/>
        </w:rPr>
        <w:sym w:font="Wingdings" w:char="F0E0"/>
      </w:r>
      <w:r w:rsidRPr="0010708A">
        <w:rPr>
          <w:lang w:val="en-US"/>
        </w:rPr>
        <w:t xml:space="preserve"> research proposal</w:t>
      </w:r>
    </w:p>
    <w:p w14:paraId="549713E7" w14:textId="77777777" w:rsidR="0010708A" w:rsidRPr="0010708A" w:rsidRDefault="0010708A" w:rsidP="0010708A">
      <w:pPr>
        <w:numPr>
          <w:ilvl w:val="1"/>
          <w:numId w:val="13"/>
        </w:numPr>
        <w:rPr>
          <w:lang w:val="en-US"/>
        </w:rPr>
      </w:pPr>
      <w:r w:rsidRPr="0010708A">
        <w:rPr>
          <w:lang w:val="en-US"/>
        </w:rPr>
        <w:t xml:space="preserve">Staff </w:t>
      </w:r>
      <w:r w:rsidRPr="0010708A">
        <w:rPr>
          <w:lang w:val="en-US"/>
        </w:rPr>
        <w:sym w:font="Wingdings" w:char="F0E0"/>
      </w:r>
      <w:r w:rsidRPr="0010708A">
        <w:rPr>
          <w:lang w:val="en-US"/>
        </w:rPr>
        <w:t xml:space="preserve"> Work plan</w:t>
      </w:r>
    </w:p>
    <w:p w14:paraId="42E373BD" w14:textId="77777777" w:rsidR="0010708A" w:rsidRPr="0010708A" w:rsidRDefault="0010708A" w:rsidP="0010708A"/>
    <w:p w14:paraId="2ADBE5F0" w14:textId="76C55F56" w:rsidR="0010708A" w:rsidRPr="0010708A" w:rsidRDefault="003E2473" w:rsidP="0010708A">
      <w:pPr>
        <w:pStyle w:val="Heading2"/>
        <w:rPr>
          <w:lang w:val="en-US"/>
        </w:rPr>
      </w:pPr>
      <w:bookmarkStart w:id="25" w:name="_Toc71620946"/>
      <w:r>
        <w:t xml:space="preserve">6.5. </w:t>
      </w:r>
      <w:r w:rsidR="0010708A" w:rsidRPr="0010708A">
        <w:t xml:space="preserve">PHASE 5 – </w:t>
      </w:r>
      <w:r w:rsidR="0010708A" w:rsidRPr="0010708A">
        <w:rPr>
          <w:lang w:val="en-US"/>
        </w:rPr>
        <w:t>APPEAL PROCEDURE</w:t>
      </w:r>
      <w:bookmarkEnd w:id="25"/>
    </w:p>
    <w:p w14:paraId="5110FE94" w14:textId="77777777" w:rsidR="0010708A" w:rsidRPr="0010708A" w:rsidRDefault="0010708A" w:rsidP="0010708A">
      <w:pPr>
        <w:rPr>
          <w:lang w:val="en-US"/>
        </w:rPr>
      </w:pPr>
      <w:r w:rsidRPr="0010708A">
        <w:rPr>
          <w:u w:val="single"/>
          <w:lang w:val="en-US"/>
        </w:rPr>
        <w:t>Actors in charge</w:t>
      </w:r>
      <w:r w:rsidRPr="0010708A">
        <w:rPr>
          <w:lang w:val="en-US"/>
        </w:rPr>
        <w:t xml:space="preserve">: </w:t>
      </w:r>
    </w:p>
    <w:p w14:paraId="14035E2B" w14:textId="68C6B738" w:rsidR="0010708A" w:rsidRPr="0010708A" w:rsidRDefault="007A4A75" w:rsidP="0010708A">
      <w:pPr>
        <w:numPr>
          <w:ilvl w:val="0"/>
          <w:numId w:val="9"/>
        </w:numPr>
        <w:rPr>
          <w:lang w:val="en-US"/>
        </w:rPr>
      </w:pPr>
      <w:r w:rsidRPr="0010708A">
        <w:rPr>
          <w:lang w:val="en-US"/>
        </w:rPr>
        <w:t>The</w:t>
      </w:r>
      <w:r w:rsidR="0010708A" w:rsidRPr="0010708A">
        <w:rPr>
          <w:lang w:val="en-US"/>
        </w:rPr>
        <w:t xml:space="preserve"> PAPSSN general secretariat at the Central Management Unit will send out a “rejection notification” to those candidates who did not pass the Academic eligibility and quality with 1-week time to appeal against the decision under well justified reason for appealing. </w:t>
      </w:r>
    </w:p>
    <w:p w14:paraId="60404866" w14:textId="77777777" w:rsidR="0010708A" w:rsidRPr="0010708A" w:rsidRDefault="0010708A" w:rsidP="0010708A">
      <w:pPr>
        <w:numPr>
          <w:ilvl w:val="0"/>
          <w:numId w:val="9"/>
        </w:numPr>
        <w:rPr>
          <w:lang w:val="en-US"/>
        </w:rPr>
      </w:pPr>
      <w:r w:rsidRPr="0010708A">
        <w:rPr>
          <w:lang w:val="en-US"/>
        </w:rPr>
        <w:t>The Selection Committee will support PAPSSN general secretariat through the appeal procedure.</w:t>
      </w:r>
    </w:p>
    <w:p w14:paraId="1D265469" w14:textId="77777777" w:rsidR="0010708A" w:rsidRPr="0010708A" w:rsidRDefault="0010708A" w:rsidP="0010708A">
      <w:pPr>
        <w:rPr>
          <w:b/>
        </w:rPr>
      </w:pPr>
    </w:p>
    <w:p w14:paraId="62811470" w14:textId="0CE7652D" w:rsidR="0010708A" w:rsidRPr="0010708A" w:rsidRDefault="003E2473" w:rsidP="0010708A">
      <w:pPr>
        <w:pStyle w:val="Heading2"/>
      </w:pPr>
      <w:bookmarkStart w:id="26" w:name="_Toc71620947"/>
      <w:r>
        <w:t xml:space="preserve">6.6. </w:t>
      </w:r>
      <w:r w:rsidR="0010708A" w:rsidRPr="0010708A">
        <w:t>PHASE 6 - DISTRIBUTION OF SCHOLARSHIPS AVAILABLE.</w:t>
      </w:r>
      <w:bookmarkEnd w:id="26"/>
    </w:p>
    <w:p w14:paraId="0CF9F3CB" w14:textId="77777777" w:rsidR="0010708A" w:rsidRPr="0010708A" w:rsidRDefault="0010708A" w:rsidP="0010708A">
      <w:pPr>
        <w:rPr>
          <w:lang w:val="en-US"/>
        </w:rPr>
      </w:pPr>
      <w:r w:rsidRPr="0010708A">
        <w:rPr>
          <w:u w:val="single"/>
          <w:lang w:val="en-US"/>
        </w:rPr>
        <w:t>Actor in charge</w:t>
      </w:r>
      <w:r w:rsidRPr="0010708A">
        <w:rPr>
          <w:lang w:val="en-US"/>
        </w:rPr>
        <w:t>: Selection committee</w:t>
      </w:r>
    </w:p>
    <w:p w14:paraId="6C0A63D2" w14:textId="77777777" w:rsidR="0010708A" w:rsidRPr="0010708A" w:rsidRDefault="0010708A" w:rsidP="0010708A">
      <w:pPr>
        <w:rPr>
          <w:lang w:val="en-US"/>
        </w:rPr>
      </w:pPr>
    </w:p>
    <w:p w14:paraId="65A46E84" w14:textId="77777777" w:rsidR="0010708A" w:rsidRPr="0010708A" w:rsidRDefault="0010708A" w:rsidP="0010708A">
      <w:pPr>
        <w:rPr>
          <w:lang w:val="en-US"/>
        </w:rPr>
      </w:pPr>
      <w:r w:rsidRPr="0010708A">
        <w:rPr>
          <w:u w:val="single"/>
          <w:lang w:val="en-US"/>
        </w:rPr>
        <w:t>Task</w:t>
      </w:r>
      <w:r w:rsidRPr="0010708A">
        <w:rPr>
          <w:lang w:val="en-US"/>
        </w:rPr>
        <w:t>: to distribute the scholarship available to the candidates applying the following criteria</w:t>
      </w:r>
    </w:p>
    <w:p w14:paraId="7030A846" w14:textId="77777777" w:rsidR="0010708A" w:rsidRPr="0010708A" w:rsidRDefault="0010708A" w:rsidP="0010708A">
      <w:pPr>
        <w:rPr>
          <w:lang w:val="en-US"/>
        </w:rPr>
      </w:pPr>
      <w:r w:rsidRPr="0010708A">
        <w:rPr>
          <w:lang w:val="en-US"/>
        </w:rPr>
        <w:t>CRITERIA 1 – Academic quality results and ranking provided by the Host universities</w:t>
      </w:r>
    </w:p>
    <w:p w14:paraId="15B47BF8" w14:textId="77777777" w:rsidR="0010708A" w:rsidRPr="0010708A" w:rsidRDefault="0010708A" w:rsidP="0010708A">
      <w:pPr>
        <w:rPr>
          <w:lang w:val="en-US"/>
        </w:rPr>
      </w:pPr>
      <w:r w:rsidRPr="0010708A">
        <w:rPr>
          <w:lang w:val="en-US"/>
        </w:rPr>
        <w:t>CRITERIA 2 – The distribution shall adhere as long as possible with the PAPSSN project as approved by the EACEA</w:t>
      </w:r>
    </w:p>
    <w:p w14:paraId="48049A5B" w14:textId="77777777" w:rsidR="0010708A" w:rsidRPr="0010708A" w:rsidRDefault="0010708A" w:rsidP="0010708A">
      <w:pPr>
        <w:rPr>
          <w:lang w:val="en-US"/>
        </w:rPr>
      </w:pPr>
      <w:r w:rsidRPr="0010708A">
        <w:rPr>
          <w:lang w:val="en-US"/>
        </w:rPr>
        <w:t>CRITERIA 3 – Crosscutting issues such as favoring the participation of disadvantaged groups; fair balance among countries of origin (especially for target group 2); others.</w:t>
      </w:r>
    </w:p>
    <w:p w14:paraId="73A276EA" w14:textId="77777777" w:rsidR="0010708A" w:rsidRPr="0010708A" w:rsidRDefault="0010708A" w:rsidP="0010708A">
      <w:pPr>
        <w:rPr>
          <w:lang w:val="en-US"/>
        </w:rPr>
      </w:pPr>
      <w:r w:rsidRPr="0010708A">
        <w:rPr>
          <w:lang w:val="en-US"/>
        </w:rPr>
        <w:t>During this PHASE 4 the Selection committee is also in charge to assess candidatures in cases of doubts among candidates.</w:t>
      </w:r>
    </w:p>
    <w:p w14:paraId="3AB8D164" w14:textId="77777777" w:rsidR="0010708A" w:rsidRPr="0010708A" w:rsidRDefault="0010708A" w:rsidP="0010708A"/>
    <w:p w14:paraId="105FE713" w14:textId="77777777" w:rsidR="0010708A" w:rsidRDefault="0010708A" w:rsidP="003D2D9C">
      <w:pPr>
        <w:sectPr w:rsidR="0010708A" w:rsidSect="00EA1CC0">
          <w:pgSz w:w="11900" w:h="16840"/>
          <w:pgMar w:top="1440" w:right="1440" w:bottom="1440" w:left="1440" w:header="708" w:footer="708" w:gutter="0"/>
          <w:cols w:space="708"/>
          <w:docGrid w:linePitch="360"/>
        </w:sectPr>
      </w:pPr>
    </w:p>
    <w:p w14:paraId="2B61EE49" w14:textId="4258947E" w:rsidR="0010708A" w:rsidRDefault="00D84520" w:rsidP="00D84520">
      <w:pPr>
        <w:pStyle w:val="Heading1"/>
      </w:pPr>
      <w:bookmarkStart w:id="27" w:name="_Toc71620948"/>
      <w:r>
        <w:lastRenderedPageBreak/>
        <w:t>7. IMPLEMENTATION OF THE MOBILITY</w:t>
      </w:r>
      <w:bookmarkEnd w:id="27"/>
    </w:p>
    <w:p w14:paraId="5B457C04" w14:textId="5991621A" w:rsidR="00D84520" w:rsidRDefault="00D84520" w:rsidP="00D84520"/>
    <w:p w14:paraId="1F8F2080" w14:textId="24D73C80" w:rsidR="008F36D2" w:rsidRPr="0010708A" w:rsidRDefault="008F36D2" w:rsidP="008F36D2">
      <w:pPr>
        <w:pStyle w:val="Heading2"/>
        <w:rPr>
          <w:lang w:val="en-US"/>
        </w:rPr>
      </w:pPr>
      <w:bookmarkStart w:id="28" w:name="_Toc71620949"/>
      <w:r>
        <w:t>7.1. OBLIGATIONS OF THE COORDINATION OFFICE AND THE SCHOLARSHIP HOLDERS’ HOME AND HOST INSTITUTIONS</w:t>
      </w:r>
      <w:bookmarkEnd w:id="28"/>
    </w:p>
    <w:p w14:paraId="188858A1" w14:textId="77777777" w:rsidR="008F36D2" w:rsidRDefault="008F36D2" w:rsidP="00D84520"/>
    <w:p w14:paraId="5D553C00" w14:textId="0395E9BF" w:rsidR="00005FD7" w:rsidRPr="00005FD7" w:rsidRDefault="00005FD7" w:rsidP="008F36D2">
      <w:pPr>
        <w:pStyle w:val="Heading3"/>
        <w:rPr>
          <w:lang w:val="en-US"/>
        </w:rPr>
      </w:pPr>
      <w:bookmarkStart w:id="29" w:name="_Toc71620950"/>
      <w:r>
        <w:t>7.1</w:t>
      </w:r>
      <w:r w:rsidRPr="00005FD7">
        <w:t>.</w:t>
      </w:r>
      <w:r w:rsidR="0060672D">
        <w:t>1.</w:t>
      </w:r>
      <w:r w:rsidRPr="00005FD7">
        <w:t xml:space="preserve"> </w:t>
      </w:r>
      <w:r>
        <w:t>T</w:t>
      </w:r>
      <w:r w:rsidR="008F36D2">
        <w:t>ravel</w:t>
      </w:r>
      <w:bookmarkEnd w:id="29"/>
    </w:p>
    <w:p w14:paraId="76A79874" w14:textId="2628F013" w:rsidR="00005FD7" w:rsidRDefault="00005FD7" w:rsidP="00AB5F3E">
      <w:pPr>
        <w:jc w:val="both"/>
        <w:rPr>
          <w:noProof/>
          <w:lang w:val="en-US" w:eastAsia="zh-CN"/>
        </w:rPr>
      </w:pPr>
      <w:r>
        <w:rPr>
          <w:noProof/>
          <w:lang w:val="en-US" w:eastAsia="zh-CN"/>
        </w:rPr>
        <w:t xml:space="preserve">The </w:t>
      </w:r>
      <w:r w:rsidR="00C070FC">
        <w:rPr>
          <w:noProof/>
          <w:lang w:val="en-US" w:eastAsia="zh-CN"/>
        </w:rPr>
        <w:t>PAPSSN C</w:t>
      </w:r>
      <w:r>
        <w:rPr>
          <w:noProof/>
          <w:lang w:val="en-US" w:eastAsia="zh-CN"/>
        </w:rPr>
        <w:t>oordinating office will be responsible for booking and paying the grantees’</w:t>
      </w:r>
      <w:r w:rsidR="00C070FC">
        <w:rPr>
          <w:noProof/>
          <w:lang w:val="en-US" w:eastAsia="zh-CN"/>
        </w:rPr>
        <w:t xml:space="preserve"> t</w:t>
      </w:r>
      <w:r>
        <w:rPr>
          <w:noProof/>
          <w:lang w:val="en-US" w:eastAsia="zh-CN"/>
        </w:rPr>
        <w:t>w</w:t>
      </w:r>
      <w:r w:rsidR="00C070FC">
        <w:rPr>
          <w:noProof/>
          <w:lang w:val="en-US" w:eastAsia="zh-CN"/>
        </w:rPr>
        <w:t>o</w:t>
      </w:r>
      <w:r>
        <w:rPr>
          <w:noProof/>
          <w:lang w:val="en-US" w:eastAsia="zh-CN"/>
        </w:rPr>
        <w:t>-way travel</w:t>
      </w:r>
      <w:r w:rsidR="00C070FC">
        <w:rPr>
          <w:noProof/>
          <w:lang w:val="en-US" w:eastAsia="zh-CN"/>
        </w:rPr>
        <w:t xml:space="preserve"> ticket between the cities of the home and host institutions, with reference to the maximum amounts foreseen by the PAPSSN for such travel. If the home or host institutions are not located in a city with an international airport, the scholarship holders must keep the invoices of the local transportation, for example, bus or train used to undertake the travel, so as to be able to submit</w:t>
      </w:r>
      <w:r w:rsidR="004C10FA">
        <w:rPr>
          <w:noProof/>
          <w:lang w:val="en-US" w:eastAsia="zh-CN"/>
        </w:rPr>
        <w:t xml:space="preserve"> a reimbursement</w:t>
      </w:r>
      <w:r w:rsidR="00C5050E">
        <w:rPr>
          <w:noProof/>
          <w:lang w:val="en-US" w:eastAsia="zh-CN"/>
        </w:rPr>
        <w:t xml:space="preserve"> request to the Coordinating Office. He request should be made as soon as possible, in a proper form that will be available online in the Scholarship Holder’s Section and should be accompanied </w:t>
      </w:r>
      <w:r w:rsidR="003C5EB9">
        <w:rPr>
          <w:noProof/>
          <w:lang w:val="en-US" w:eastAsia="zh-CN"/>
        </w:rPr>
        <w:t>by scanned original payment reciepts. The original documents must be sent to the Coordinating Off</w:t>
      </w:r>
      <w:r w:rsidR="00BB7333">
        <w:rPr>
          <w:noProof/>
          <w:lang w:val="en-US" w:eastAsia="zh-CN"/>
        </w:rPr>
        <w:t xml:space="preserve">ice, which will assess the request. In case of stays of more than 12 months it will not be possible to buy the return ticket immediately. Therefore, all reimbursement requests should be deferred until </w:t>
      </w:r>
      <w:r w:rsidR="0060672D">
        <w:rPr>
          <w:noProof/>
          <w:lang w:val="en-US" w:eastAsia="zh-CN"/>
        </w:rPr>
        <w:t xml:space="preserve">the return ticket has been purchased and the overall flight expenditure is known. Taxi expenses will not be reimbursed if less expensive modes of transportatio are available. All the reimbursements will be made using the exchange rate (relative to the Ruro) of the day on which the expenses were incurred. </w:t>
      </w:r>
    </w:p>
    <w:p w14:paraId="396D546A" w14:textId="77777777" w:rsidR="00347E7D" w:rsidRDefault="00347E7D" w:rsidP="00D84520">
      <w:pPr>
        <w:rPr>
          <w:noProof/>
          <w:lang w:val="en-US" w:eastAsia="zh-CN"/>
        </w:rPr>
      </w:pPr>
    </w:p>
    <w:p w14:paraId="2290105A" w14:textId="6FFEABFD" w:rsidR="0060672D" w:rsidRPr="00005FD7" w:rsidRDefault="0060672D" w:rsidP="008F36D2">
      <w:pPr>
        <w:pStyle w:val="Heading3"/>
        <w:rPr>
          <w:lang w:val="en-US"/>
        </w:rPr>
      </w:pPr>
      <w:bookmarkStart w:id="30" w:name="_Toc71620951"/>
      <w:r>
        <w:t>7.1</w:t>
      </w:r>
      <w:r w:rsidRPr="00005FD7">
        <w:t>.</w:t>
      </w:r>
      <w:r>
        <w:t>2.</w:t>
      </w:r>
      <w:r w:rsidRPr="00005FD7">
        <w:t xml:space="preserve"> </w:t>
      </w:r>
      <w:r w:rsidR="00046B5B">
        <w:t>I</w:t>
      </w:r>
      <w:r w:rsidR="008F36D2">
        <w:t>nsurance</w:t>
      </w:r>
      <w:bookmarkEnd w:id="30"/>
    </w:p>
    <w:p w14:paraId="0FDBA4D9" w14:textId="2468FC37" w:rsidR="00347E7D" w:rsidRDefault="00046B5B" w:rsidP="00046B5B">
      <w:pPr>
        <w:jc w:val="both"/>
      </w:pPr>
      <w:r>
        <w:t xml:space="preserve">The Coordinating Officer will provide directly to each scholarship holder a comprehensive health, travel and personal accidents insurance valid in the host country, in line with the demands of EACEA. This insurance will be valid from the time and place of departure until the grantee’s return at the end of the mobility period. </w:t>
      </w:r>
    </w:p>
    <w:p w14:paraId="155CDCC1" w14:textId="77777777" w:rsidR="0060672D" w:rsidRDefault="0060672D" w:rsidP="0060672D"/>
    <w:p w14:paraId="5A876318" w14:textId="129F395F" w:rsidR="00046B5B" w:rsidRPr="00005FD7" w:rsidRDefault="00046B5B" w:rsidP="008F36D2">
      <w:pPr>
        <w:pStyle w:val="Heading3"/>
        <w:rPr>
          <w:lang w:val="en-US"/>
        </w:rPr>
      </w:pPr>
      <w:bookmarkStart w:id="31" w:name="_Toc71620952"/>
      <w:r>
        <w:t>7.1</w:t>
      </w:r>
      <w:r w:rsidRPr="00005FD7">
        <w:t>.</w:t>
      </w:r>
      <w:r>
        <w:t>3.</w:t>
      </w:r>
      <w:r w:rsidRPr="00005FD7">
        <w:t xml:space="preserve"> </w:t>
      </w:r>
      <w:r>
        <w:t>S</w:t>
      </w:r>
      <w:r w:rsidR="008F36D2">
        <w:t>cholarships</w:t>
      </w:r>
      <w:bookmarkEnd w:id="31"/>
    </w:p>
    <w:p w14:paraId="16F16B36" w14:textId="60C7E7DA" w:rsidR="00046B5B" w:rsidRDefault="00046B5B" w:rsidP="00046B5B">
      <w:pPr>
        <w:jc w:val="both"/>
      </w:pPr>
      <w:r>
        <w:t>The scholarship will cover:</w:t>
      </w:r>
    </w:p>
    <w:p w14:paraId="3764D3D9" w14:textId="687A264D" w:rsidR="0060672D" w:rsidRDefault="00E024F9" w:rsidP="0060672D">
      <w:pPr>
        <w:pStyle w:val="ListParagraph"/>
        <w:numPr>
          <w:ilvl w:val="0"/>
          <w:numId w:val="31"/>
        </w:numPr>
        <w:jc w:val="both"/>
      </w:pPr>
      <w:r>
        <w:t>Roundtrip flight ticket and visa costs;</w:t>
      </w:r>
    </w:p>
    <w:p w14:paraId="311C3EC7" w14:textId="7BB509E2" w:rsidR="00E024F9" w:rsidRDefault="00E024F9" w:rsidP="0060672D">
      <w:pPr>
        <w:pStyle w:val="ListParagraph"/>
        <w:numPr>
          <w:ilvl w:val="0"/>
          <w:numId w:val="31"/>
        </w:numPr>
        <w:jc w:val="both"/>
      </w:pPr>
      <w:r>
        <w:t>Participation costs such as tuition fees, registration fees and service fees where applicable;</w:t>
      </w:r>
    </w:p>
    <w:p w14:paraId="1C692A2C" w14:textId="1985BAA2" w:rsidR="00E024F9" w:rsidRDefault="00E024F9" w:rsidP="0060672D">
      <w:pPr>
        <w:pStyle w:val="ListParagraph"/>
        <w:numPr>
          <w:ilvl w:val="0"/>
          <w:numId w:val="31"/>
        </w:numPr>
        <w:jc w:val="both"/>
      </w:pPr>
      <w:r>
        <w:t>Insurance (health, accident, travel);</w:t>
      </w:r>
    </w:p>
    <w:p w14:paraId="09839F5F" w14:textId="7A440E1D" w:rsidR="00E024F9" w:rsidRDefault="00E024F9" w:rsidP="0060672D">
      <w:pPr>
        <w:pStyle w:val="ListParagraph"/>
        <w:numPr>
          <w:ilvl w:val="0"/>
          <w:numId w:val="31"/>
        </w:numPr>
        <w:jc w:val="both"/>
      </w:pPr>
      <w:r>
        <w:t xml:space="preserve">A settling-in allowance; </w:t>
      </w:r>
    </w:p>
    <w:p w14:paraId="1FDE5D82" w14:textId="3B7CB593" w:rsidR="000A6972" w:rsidRPr="000A6972" w:rsidRDefault="000A6972" w:rsidP="0060672D">
      <w:pPr>
        <w:pStyle w:val="ListParagraph"/>
        <w:numPr>
          <w:ilvl w:val="0"/>
          <w:numId w:val="31"/>
        </w:numPr>
        <w:jc w:val="both"/>
        <w:rPr>
          <w:color w:val="FF0000"/>
        </w:rPr>
      </w:pPr>
      <w:r w:rsidRPr="000A6972">
        <w:rPr>
          <w:b/>
          <w:bCs/>
          <w:color w:val="FF0000"/>
        </w:rPr>
        <w:t>Allowances for female scholarship holders</w:t>
      </w:r>
      <w:r>
        <w:rPr>
          <w:b/>
          <w:bCs/>
          <w:color w:val="FF0000"/>
        </w:rPr>
        <w:t xml:space="preserve"> </w:t>
      </w:r>
      <w:bookmarkStart w:id="32" w:name="_GoBack"/>
      <w:r w:rsidRPr="000A6972">
        <w:rPr>
          <w:b/>
          <w:bCs/>
          <w:color w:val="000000" w:themeColor="text1"/>
        </w:rPr>
        <w:t>(</w:t>
      </w:r>
      <w:r w:rsidRPr="000A6972">
        <w:rPr>
          <w:b/>
          <w:bCs/>
          <w:i/>
          <w:iCs/>
          <w:color w:val="000000" w:themeColor="text1"/>
        </w:rPr>
        <w:t>per academic year only for mobility equal or longer than 2 academic years)</w:t>
      </w:r>
      <w:r w:rsidRPr="000A6972">
        <w:rPr>
          <w:b/>
          <w:bCs/>
          <w:color w:val="000000" w:themeColor="text1"/>
        </w:rPr>
        <w:t>;</w:t>
      </w:r>
      <w:bookmarkEnd w:id="32"/>
    </w:p>
    <w:p w14:paraId="3A559864" w14:textId="7C8E5738" w:rsidR="00E024F9" w:rsidRDefault="00E024F9" w:rsidP="0060672D">
      <w:pPr>
        <w:pStyle w:val="ListParagraph"/>
        <w:numPr>
          <w:ilvl w:val="0"/>
          <w:numId w:val="31"/>
        </w:numPr>
        <w:jc w:val="both"/>
      </w:pPr>
      <w:r>
        <w:t>A monthly subsistence allowance;</w:t>
      </w:r>
    </w:p>
    <w:p w14:paraId="6B49294C" w14:textId="70C22EBC" w:rsidR="00E024F9" w:rsidRDefault="00E024F9" w:rsidP="0060672D">
      <w:pPr>
        <w:pStyle w:val="ListParagraph"/>
        <w:numPr>
          <w:ilvl w:val="0"/>
          <w:numId w:val="31"/>
        </w:numPr>
        <w:jc w:val="both"/>
      </w:pPr>
      <w:r>
        <w:t>A contribution towards the research costs associated with student mobility of 10 months or longer.</w:t>
      </w:r>
    </w:p>
    <w:p w14:paraId="6487D250" w14:textId="77777777" w:rsidR="00E024F9" w:rsidRDefault="00E024F9" w:rsidP="00E024F9">
      <w:pPr>
        <w:jc w:val="both"/>
      </w:pPr>
    </w:p>
    <w:p w14:paraId="655C57D2" w14:textId="77777777" w:rsidR="00E024F9" w:rsidRDefault="00E024F9" w:rsidP="00E024F9">
      <w:pPr>
        <w:jc w:val="both"/>
      </w:pPr>
    </w:p>
    <w:p w14:paraId="22A21092" w14:textId="77777777" w:rsidR="00E024F9" w:rsidRDefault="00E024F9" w:rsidP="00E024F9">
      <w:pPr>
        <w:jc w:val="both"/>
      </w:pPr>
    </w:p>
    <w:p w14:paraId="3E627F7D" w14:textId="77777777" w:rsidR="00E024F9" w:rsidRDefault="00E024F9" w:rsidP="00E024F9">
      <w:pPr>
        <w:jc w:val="both"/>
      </w:pPr>
    </w:p>
    <w:p w14:paraId="63C1BF11" w14:textId="77777777" w:rsidR="00E024F9" w:rsidRDefault="00E024F9" w:rsidP="00E024F9">
      <w:pPr>
        <w:jc w:val="both"/>
      </w:pPr>
    </w:p>
    <w:p w14:paraId="1ACBD528" w14:textId="77777777" w:rsidR="00E024F9" w:rsidRDefault="00E024F9" w:rsidP="00E024F9">
      <w:pPr>
        <w:jc w:val="both"/>
      </w:pPr>
    </w:p>
    <w:p w14:paraId="18BD1B2D" w14:textId="77777777" w:rsidR="00E024F9" w:rsidRDefault="00E024F9" w:rsidP="00E024F9">
      <w:pPr>
        <w:jc w:val="both"/>
      </w:pPr>
    </w:p>
    <w:p w14:paraId="29C8574E" w14:textId="77777777" w:rsidR="00E024F9" w:rsidRDefault="00E024F9" w:rsidP="00E024F9">
      <w:pPr>
        <w:jc w:val="both"/>
      </w:pPr>
    </w:p>
    <w:p w14:paraId="05CA0988" w14:textId="77777777" w:rsidR="00E024F9" w:rsidRDefault="00E024F9" w:rsidP="00E024F9">
      <w:pPr>
        <w:jc w:val="both"/>
      </w:pPr>
    </w:p>
    <w:p w14:paraId="32DC50BE" w14:textId="77777777" w:rsidR="00E024F9" w:rsidRDefault="00E024F9" w:rsidP="00E024F9">
      <w:pPr>
        <w:jc w:val="both"/>
      </w:pPr>
    </w:p>
    <w:p w14:paraId="4912548D" w14:textId="77777777" w:rsidR="00E024F9" w:rsidRDefault="00E024F9" w:rsidP="00E024F9">
      <w:pPr>
        <w:jc w:val="both"/>
      </w:pPr>
    </w:p>
    <w:p w14:paraId="37B61C77" w14:textId="20375CF3" w:rsidR="0060672D" w:rsidRDefault="00E024F9" w:rsidP="00E024F9">
      <w:pPr>
        <w:jc w:val="both"/>
      </w:pPr>
      <w:r>
        <w:t>Allowances to be paid to the sc</w:t>
      </w:r>
      <w:r w:rsidR="00AD5B87">
        <w:t>holarship holder are as follows</w:t>
      </w:r>
    </w:p>
    <w:p w14:paraId="479947BD" w14:textId="77777777" w:rsidR="00D84520" w:rsidRDefault="00D84520" w:rsidP="00D84520"/>
    <w:tbl>
      <w:tblPr>
        <w:tblW w:w="0" w:type="auto"/>
        <w:jc w:val="center"/>
        <w:tblLook w:val="04A0" w:firstRow="1" w:lastRow="0" w:firstColumn="1" w:lastColumn="0" w:noHBand="0" w:noVBand="1"/>
      </w:tblPr>
      <w:tblGrid>
        <w:gridCol w:w="762"/>
        <w:gridCol w:w="1306"/>
        <w:gridCol w:w="1226"/>
        <w:gridCol w:w="1044"/>
        <w:gridCol w:w="1306"/>
        <w:gridCol w:w="934"/>
        <w:gridCol w:w="974"/>
        <w:gridCol w:w="1458"/>
      </w:tblGrid>
      <w:tr w:rsidR="00D84520" w:rsidRPr="00D84520" w14:paraId="27BF787D" w14:textId="77777777" w:rsidTr="00D84520">
        <w:trPr>
          <w:trHeight w:val="1280"/>
          <w:jc w:val="center"/>
        </w:trPr>
        <w:tc>
          <w:tcPr>
            <w:tcW w:w="1300"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14:paraId="216848D3" w14:textId="77777777" w:rsidR="00D84520" w:rsidRPr="00D84520" w:rsidRDefault="00D84520" w:rsidP="00D84520">
            <w:pPr>
              <w:rPr>
                <w:rFonts w:ascii="Calibri" w:eastAsia="Times New Roman" w:hAnsi="Calibri" w:cs="Times New Roman"/>
                <w:b/>
                <w:bCs/>
                <w:color w:val="000000"/>
                <w:sz w:val="20"/>
                <w:lang w:eastAsia="en-GB"/>
              </w:rPr>
            </w:pPr>
            <w:r w:rsidRPr="00D84520">
              <w:rPr>
                <w:rFonts w:ascii="Calibri" w:eastAsia="Times New Roman" w:hAnsi="Calibri" w:cs="Times New Roman"/>
                <w:b/>
                <w:bCs/>
                <w:color w:val="000000"/>
                <w:sz w:val="20"/>
                <w:lang w:eastAsia="en-GB"/>
              </w:rPr>
              <w:t>Type of mobility </w:t>
            </w:r>
          </w:p>
        </w:tc>
        <w:tc>
          <w:tcPr>
            <w:tcW w:w="2380" w:type="dxa"/>
            <w:tcBorders>
              <w:top w:val="single" w:sz="4" w:space="0" w:color="auto"/>
              <w:left w:val="nil"/>
              <w:bottom w:val="single" w:sz="4" w:space="0" w:color="auto"/>
              <w:right w:val="single" w:sz="4" w:space="0" w:color="auto"/>
            </w:tcBorders>
            <w:shd w:val="clear" w:color="auto" w:fill="auto"/>
            <w:noWrap/>
            <w:hideMark/>
          </w:tcPr>
          <w:p w14:paraId="38BE81EC" w14:textId="77777777" w:rsidR="00D84520" w:rsidRPr="00D84520" w:rsidRDefault="00D84520" w:rsidP="00D84520">
            <w:pPr>
              <w:rPr>
                <w:rFonts w:ascii="Calibri" w:eastAsia="Times New Roman" w:hAnsi="Calibri" w:cs="Times New Roman"/>
                <w:b/>
                <w:bCs/>
                <w:color w:val="000000"/>
                <w:sz w:val="20"/>
                <w:lang w:eastAsia="en-GB"/>
              </w:rPr>
            </w:pPr>
            <w:r w:rsidRPr="00D84520">
              <w:rPr>
                <w:rFonts w:ascii="Calibri" w:eastAsia="Times New Roman" w:hAnsi="Calibri" w:cs="Times New Roman"/>
                <w:b/>
                <w:bCs/>
                <w:color w:val="000000"/>
                <w:sz w:val="20"/>
                <w:lang w:eastAsia="en-GB"/>
              </w:rPr>
              <w:t>Subsistence allowance</w:t>
            </w:r>
          </w:p>
        </w:tc>
        <w:tc>
          <w:tcPr>
            <w:tcW w:w="2220" w:type="dxa"/>
            <w:tcBorders>
              <w:top w:val="single" w:sz="4" w:space="0" w:color="auto"/>
              <w:left w:val="nil"/>
              <w:bottom w:val="single" w:sz="4" w:space="0" w:color="auto"/>
              <w:right w:val="single" w:sz="4" w:space="0" w:color="auto"/>
            </w:tcBorders>
            <w:shd w:val="clear" w:color="auto" w:fill="auto"/>
            <w:noWrap/>
            <w:hideMark/>
          </w:tcPr>
          <w:p w14:paraId="7F8B0835" w14:textId="77777777" w:rsidR="00D84520" w:rsidRPr="00D84520" w:rsidRDefault="00D84520" w:rsidP="00D84520">
            <w:pPr>
              <w:rPr>
                <w:rFonts w:ascii="Calibri" w:eastAsia="Times New Roman" w:hAnsi="Calibri" w:cs="Times New Roman"/>
                <w:b/>
                <w:bCs/>
                <w:color w:val="000000"/>
                <w:sz w:val="20"/>
                <w:lang w:eastAsia="en-GB"/>
              </w:rPr>
            </w:pPr>
            <w:r w:rsidRPr="00D84520">
              <w:rPr>
                <w:rFonts w:ascii="Calibri" w:eastAsia="Times New Roman" w:hAnsi="Calibri" w:cs="Times New Roman"/>
                <w:b/>
                <w:bCs/>
                <w:color w:val="000000"/>
                <w:sz w:val="20"/>
                <w:lang w:eastAsia="en-GB"/>
              </w:rPr>
              <w:t>Settling-in allowance</w:t>
            </w:r>
          </w:p>
        </w:tc>
        <w:tc>
          <w:tcPr>
            <w:tcW w:w="1860" w:type="dxa"/>
            <w:tcBorders>
              <w:top w:val="single" w:sz="4" w:space="0" w:color="auto"/>
              <w:left w:val="nil"/>
              <w:bottom w:val="single" w:sz="4" w:space="0" w:color="auto"/>
              <w:right w:val="single" w:sz="4" w:space="0" w:color="auto"/>
            </w:tcBorders>
            <w:shd w:val="clear" w:color="auto" w:fill="auto"/>
            <w:hideMark/>
          </w:tcPr>
          <w:p w14:paraId="13C6D26A" w14:textId="77777777" w:rsidR="00D84520" w:rsidRPr="00D84520" w:rsidRDefault="00D84520" w:rsidP="00D84520">
            <w:pPr>
              <w:rPr>
                <w:rFonts w:ascii="Calibri" w:eastAsia="Times New Roman" w:hAnsi="Calibri" w:cs="Times New Roman"/>
                <w:b/>
                <w:bCs/>
                <w:color w:val="000000"/>
                <w:sz w:val="20"/>
                <w:lang w:eastAsia="en-GB"/>
              </w:rPr>
            </w:pPr>
            <w:r w:rsidRPr="00D84520">
              <w:rPr>
                <w:rFonts w:ascii="Calibri" w:eastAsia="Times New Roman" w:hAnsi="Calibri" w:cs="Times New Roman"/>
                <w:b/>
                <w:bCs/>
                <w:color w:val="000000"/>
                <w:sz w:val="20"/>
                <w:lang w:eastAsia="en-GB"/>
              </w:rPr>
              <w:t>Allowances for female scholarship holders</w:t>
            </w:r>
          </w:p>
        </w:tc>
        <w:tc>
          <w:tcPr>
            <w:tcW w:w="2380" w:type="dxa"/>
            <w:tcBorders>
              <w:top w:val="single" w:sz="4" w:space="0" w:color="auto"/>
              <w:left w:val="nil"/>
              <w:bottom w:val="single" w:sz="4" w:space="0" w:color="auto"/>
              <w:right w:val="single" w:sz="4" w:space="0" w:color="auto"/>
            </w:tcBorders>
            <w:shd w:val="clear" w:color="auto" w:fill="auto"/>
            <w:noWrap/>
            <w:hideMark/>
          </w:tcPr>
          <w:p w14:paraId="4D82FB68" w14:textId="77777777" w:rsidR="00D84520" w:rsidRPr="00D84520" w:rsidRDefault="00D84520" w:rsidP="00D84520">
            <w:pPr>
              <w:rPr>
                <w:rFonts w:ascii="Calibri" w:eastAsia="Times New Roman" w:hAnsi="Calibri" w:cs="Times New Roman"/>
                <w:b/>
                <w:bCs/>
                <w:color w:val="000000"/>
                <w:sz w:val="20"/>
                <w:lang w:eastAsia="en-GB"/>
              </w:rPr>
            </w:pPr>
            <w:r w:rsidRPr="00D84520">
              <w:rPr>
                <w:rFonts w:ascii="Calibri" w:eastAsia="Times New Roman" w:hAnsi="Calibri" w:cs="Times New Roman"/>
                <w:b/>
                <w:bCs/>
                <w:color w:val="000000"/>
                <w:sz w:val="20"/>
                <w:lang w:eastAsia="en-GB"/>
              </w:rPr>
              <w:t xml:space="preserve">Participation costs </w:t>
            </w:r>
          </w:p>
        </w:tc>
        <w:tc>
          <w:tcPr>
            <w:tcW w:w="1640" w:type="dxa"/>
            <w:tcBorders>
              <w:top w:val="single" w:sz="4" w:space="0" w:color="auto"/>
              <w:left w:val="nil"/>
              <w:bottom w:val="single" w:sz="4" w:space="0" w:color="auto"/>
              <w:right w:val="single" w:sz="4" w:space="0" w:color="auto"/>
            </w:tcBorders>
            <w:shd w:val="clear" w:color="auto" w:fill="auto"/>
            <w:noWrap/>
            <w:hideMark/>
          </w:tcPr>
          <w:p w14:paraId="34F3A8E3" w14:textId="77777777" w:rsidR="00D84520" w:rsidRPr="00D84520" w:rsidRDefault="00D84520" w:rsidP="00D84520">
            <w:pPr>
              <w:rPr>
                <w:rFonts w:ascii="Calibri" w:eastAsia="Times New Roman" w:hAnsi="Calibri" w:cs="Times New Roman"/>
                <w:b/>
                <w:bCs/>
                <w:color w:val="000000"/>
                <w:sz w:val="20"/>
                <w:lang w:eastAsia="en-GB"/>
              </w:rPr>
            </w:pPr>
            <w:r w:rsidRPr="00D84520">
              <w:rPr>
                <w:rFonts w:ascii="Calibri" w:eastAsia="Times New Roman" w:hAnsi="Calibri" w:cs="Times New Roman"/>
                <w:b/>
                <w:bCs/>
                <w:color w:val="000000"/>
                <w:sz w:val="20"/>
                <w:lang w:eastAsia="en-GB"/>
              </w:rPr>
              <w:t>Research costs </w:t>
            </w:r>
          </w:p>
        </w:tc>
        <w:tc>
          <w:tcPr>
            <w:tcW w:w="1720" w:type="dxa"/>
            <w:tcBorders>
              <w:top w:val="single" w:sz="4" w:space="0" w:color="auto"/>
              <w:left w:val="nil"/>
              <w:bottom w:val="single" w:sz="4" w:space="0" w:color="auto"/>
              <w:right w:val="single" w:sz="4" w:space="0" w:color="auto"/>
            </w:tcBorders>
            <w:shd w:val="clear" w:color="auto" w:fill="auto"/>
            <w:noWrap/>
            <w:hideMark/>
          </w:tcPr>
          <w:p w14:paraId="02A2D9B8" w14:textId="77777777" w:rsidR="00D84520" w:rsidRPr="00D84520" w:rsidRDefault="00D84520" w:rsidP="00D84520">
            <w:pPr>
              <w:rPr>
                <w:rFonts w:ascii="Calibri" w:eastAsia="Times New Roman" w:hAnsi="Calibri" w:cs="Times New Roman"/>
                <w:b/>
                <w:bCs/>
                <w:color w:val="000000"/>
                <w:sz w:val="20"/>
                <w:lang w:eastAsia="en-GB"/>
              </w:rPr>
            </w:pPr>
            <w:r w:rsidRPr="00D84520">
              <w:rPr>
                <w:rFonts w:ascii="Calibri" w:eastAsia="Times New Roman" w:hAnsi="Calibri" w:cs="Times New Roman"/>
                <w:b/>
                <w:bCs/>
                <w:color w:val="000000"/>
                <w:sz w:val="20"/>
                <w:lang w:eastAsia="en-GB"/>
              </w:rPr>
              <w:t>Insurance costs </w:t>
            </w:r>
          </w:p>
        </w:tc>
        <w:tc>
          <w:tcPr>
            <w:tcW w:w="2680"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14:paraId="3C8725BC" w14:textId="77777777" w:rsidR="00D84520" w:rsidRPr="00D84520" w:rsidRDefault="00D84520" w:rsidP="00D84520">
            <w:pPr>
              <w:jc w:val="center"/>
              <w:rPr>
                <w:rFonts w:ascii="Calibri" w:eastAsia="Times New Roman" w:hAnsi="Calibri" w:cs="Times New Roman"/>
                <w:b/>
                <w:bCs/>
                <w:color w:val="000000"/>
                <w:sz w:val="20"/>
                <w:lang w:eastAsia="en-GB"/>
              </w:rPr>
            </w:pPr>
            <w:r w:rsidRPr="00D84520">
              <w:rPr>
                <w:rFonts w:ascii="Calibri" w:eastAsia="Times New Roman" w:hAnsi="Calibri" w:cs="Times New Roman"/>
                <w:b/>
                <w:bCs/>
                <w:color w:val="000000"/>
                <w:sz w:val="20"/>
                <w:lang w:eastAsia="en-GB"/>
              </w:rPr>
              <w:t>Travel and visa costs </w:t>
            </w:r>
          </w:p>
        </w:tc>
      </w:tr>
      <w:tr w:rsidR="00D84520" w:rsidRPr="00D84520" w14:paraId="34BAAC97" w14:textId="77777777" w:rsidTr="00D84520">
        <w:trPr>
          <w:trHeight w:val="1600"/>
          <w:jc w:val="center"/>
        </w:trPr>
        <w:tc>
          <w:tcPr>
            <w:tcW w:w="1300" w:type="dxa"/>
            <w:vMerge/>
            <w:tcBorders>
              <w:top w:val="single" w:sz="4" w:space="0" w:color="auto"/>
              <w:left w:val="single" w:sz="4" w:space="0" w:color="auto"/>
              <w:bottom w:val="single" w:sz="4" w:space="0" w:color="000000"/>
              <w:right w:val="single" w:sz="4" w:space="0" w:color="auto"/>
            </w:tcBorders>
            <w:hideMark/>
          </w:tcPr>
          <w:p w14:paraId="777E200F" w14:textId="77777777" w:rsidR="00D84520" w:rsidRPr="00D84520" w:rsidRDefault="00D84520" w:rsidP="00D84520">
            <w:pPr>
              <w:rPr>
                <w:rFonts w:ascii="Calibri" w:eastAsia="Times New Roman" w:hAnsi="Calibri" w:cs="Times New Roman"/>
                <w:b/>
                <w:bCs/>
                <w:color w:val="000000"/>
                <w:sz w:val="20"/>
                <w:lang w:eastAsia="en-GB"/>
              </w:rPr>
            </w:pPr>
          </w:p>
        </w:tc>
        <w:tc>
          <w:tcPr>
            <w:tcW w:w="2380" w:type="dxa"/>
            <w:tcBorders>
              <w:top w:val="nil"/>
              <w:left w:val="nil"/>
              <w:bottom w:val="single" w:sz="4" w:space="0" w:color="auto"/>
              <w:right w:val="single" w:sz="4" w:space="0" w:color="auto"/>
            </w:tcBorders>
            <w:shd w:val="clear" w:color="auto" w:fill="auto"/>
            <w:noWrap/>
            <w:hideMark/>
          </w:tcPr>
          <w:p w14:paraId="3CA0D8AF" w14:textId="77777777" w:rsidR="00D84520" w:rsidRPr="00D84520" w:rsidRDefault="00D84520" w:rsidP="00D84520">
            <w:pPr>
              <w:rPr>
                <w:rFonts w:ascii="Calibri" w:eastAsia="Times New Roman" w:hAnsi="Calibri" w:cs="Times New Roman"/>
                <w:color w:val="000000"/>
                <w:sz w:val="20"/>
                <w:lang w:eastAsia="en-GB"/>
              </w:rPr>
            </w:pPr>
            <w:r w:rsidRPr="00D84520">
              <w:rPr>
                <w:rFonts w:ascii="Calibri" w:eastAsia="Times New Roman" w:hAnsi="Calibri" w:cs="Times New Roman"/>
                <w:color w:val="000000"/>
                <w:sz w:val="20"/>
                <w:lang w:eastAsia="en-GB"/>
              </w:rPr>
              <w:t>(per month) </w:t>
            </w:r>
          </w:p>
        </w:tc>
        <w:tc>
          <w:tcPr>
            <w:tcW w:w="2220" w:type="dxa"/>
            <w:tcBorders>
              <w:top w:val="nil"/>
              <w:left w:val="nil"/>
              <w:bottom w:val="single" w:sz="4" w:space="0" w:color="auto"/>
              <w:right w:val="single" w:sz="4" w:space="0" w:color="auto"/>
            </w:tcBorders>
            <w:shd w:val="clear" w:color="auto" w:fill="auto"/>
            <w:noWrap/>
            <w:hideMark/>
          </w:tcPr>
          <w:p w14:paraId="01A58785" w14:textId="77777777" w:rsidR="00D84520" w:rsidRPr="00D84520" w:rsidRDefault="00D84520" w:rsidP="00D84520">
            <w:pPr>
              <w:rPr>
                <w:rFonts w:ascii="Calibri" w:eastAsia="Times New Roman" w:hAnsi="Calibri" w:cs="Times New Roman"/>
                <w:i/>
                <w:iCs/>
                <w:color w:val="000000"/>
                <w:sz w:val="20"/>
                <w:lang w:eastAsia="en-GB"/>
              </w:rPr>
            </w:pPr>
            <w:r w:rsidRPr="00D84520">
              <w:rPr>
                <w:rFonts w:ascii="Calibri" w:eastAsia="Times New Roman" w:hAnsi="Calibri" w:cs="Times New Roman"/>
                <w:i/>
                <w:iCs/>
                <w:color w:val="000000"/>
                <w:sz w:val="20"/>
                <w:lang w:eastAsia="en-GB"/>
              </w:rPr>
              <w:t>Single payment</w:t>
            </w:r>
          </w:p>
        </w:tc>
        <w:tc>
          <w:tcPr>
            <w:tcW w:w="1860" w:type="dxa"/>
            <w:tcBorders>
              <w:top w:val="nil"/>
              <w:left w:val="nil"/>
              <w:bottom w:val="single" w:sz="4" w:space="0" w:color="auto"/>
              <w:right w:val="single" w:sz="4" w:space="0" w:color="auto"/>
            </w:tcBorders>
            <w:shd w:val="clear" w:color="auto" w:fill="auto"/>
            <w:hideMark/>
          </w:tcPr>
          <w:p w14:paraId="464CB9E8" w14:textId="77777777" w:rsidR="00D84520" w:rsidRPr="00D84520" w:rsidRDefault="00D84520" w:rsidP="00D84520">
            <w:pPr>
              <w:rPr>
                <w:rFonts w:ascii="Calibri" w:eastAsia="Times New Roman" w:hAnsi="Calibri" w:cs="Times New Roman"/>
                <w:i/>
                <w:iCs/>
                <w:color w:val="000000"/>
                <w:sz w:val="20"/>
                <w:lang w:eastAsia="en-GB"/>
              </w:rPr>
            </w:pPr>
            <w:r w:rsidRPr="00D84520">
              <w:rPr>
                <w:rFonts w:ascii="Calibri" w:eastAsia="Times New Roman" w:hAnsi="Calibri" w:cs="Times New Roman"/>
                <w:i/>
                <w:iCs/>
                <w:color w:val="000000"/>
                <w:sz w:val="20"/>
                <w:lang w:eastAsia="en-GB"/>
              </w:rPr>
              <w:t xml:space="preserve"> (per academic year only for mobility equal or longer than 2 academic years) </w:t>
            </w:r>
          </w:p>
        </w:tc>
        <w:tc>
          <w:tcPr>
            <w:tcW w:w="2380" w:type="dxa"/>
            <w:tcBorders>
              <w:top w:val="nil"/>
              <w:left w:val="nil"/>
              <w:bottom w:val="single" w:sz="4" w:space="0" w:color="auto"/>
              <w:right w:val="single" w:sz="4" w:space="0" w:color="auto"/>
            </w:tcBorders>
            <w:shd w:val="clear" w:color="auto" w:fill="auto"/>
            <w:hideMark/>
          </w:tcPr>
          <w:p w14:paraId="0884C2CA" w14:textId="77777777" w:rsidR="00D84520" w:rsidRPr="00D84520" w:rsidRDefault="00D84520" w:rsidP="00D84520">
            <w:pPr>
              <w:rPr>
                <w:rFonts w:ascii="Calibri" w:eastAsia="Times New Roman" w:hAnsi="Calibri" w:cs="Times New Roman"/>
                <w:i/>
                <w:iCs/>
                <w:color w:val="000000"/>
                <w:sz w:val="20"/>
                <w:lang w:eastAsia="en-GB"/>
              </w:rPr>
            </w:pPr>
            <w:r w:rsidRPr="00D84520">
              <w:rPr>
                <w:rFonts w:ascii="Calibri" w:eastAsia="Times New Roman" w:hAnsi="Calibri" w:cs="Times New Roman"/>
                <w:i/>
                <w:iCs/>
                <w:color w:val="000000"/>
                <w:sz w:val="20"/>
                <w:lang w:eastAsia="en-GB"/>
              </w:rPr>
              <w:t>(per academic year only for mobility equal or longer than 10 months) </w:t>
            </w:r>
          </w:p>
        </w:tc>
        <w:tc>
          <w:tcPr>
            <w:tcW w:w="1640" w:type="dxa"/>
            <w:tcBorders>
              <w:top w:val="nil"/>
              <w:left w:val="nil"/>
              <w:bottom w:val="single" w:sz="4" w:space="0" w:color="auto"/>
              <w:right w:val="single" w:sz="4" w:space="0" w:color="auto"/>
            </w:tcBorders>
            <w:shd w:val="clear" w:color="auto" w:fill="auto"/>
            <w:hideMark/>
          </w:tcPr>
          <w:p w14:paraId="68318597" w14:textId="77777777" w:rsidR="00D84520" w:rsidRPr="00D84520" w:rsidRDefault="00D84520" w:rsidP="00D84520">
            <w:pPr>
              <w:rPr>
                <w:rFonts w:ascii="Calibri" w:eastAsia="Times New Roman" w:hAnsi="Calibri" w:cs="Times New Roman"/>
                <w:color w:val="000000"/>
                <w:sz w:val="20"/>
                <w:lang w:eastAsia="en-GB"/>
              </w:rPr>
            </w:pPr>
            <w:r w:rsidRPr="00D84520">
              <w:rPr>
                <w:rFonts w:ascii="Calibri" w:eastAsia="Times New Roman" w:hAnsi="Calibri" w:cs="Times New Roman"/>
                <w:color w:val="000000"/>
                <w:sz w:val="20"/>
                <w:lang w:eastAsia="en-GB"/>
              </w:rPr>
              <w:t>(per academic year only for mobility equal or longer than 10 months) </w:t>
            </w:r>
          </w:p>
        </w:tc>
        <w:tc>
          <w:tcPr>
            <w:tcW w:w="1720" w:type="dxa"/>
            <w:tcBorders>
              <w:top w:val="nil"/>
              <w:left w:val="nil"/>
              <w:bottom w:val="single" w:sz="4" w:space="0" w:color="auto"/>
              <w:right w:val="single" w:sz="4" w:space="0" w:color="auto"/>
            </w:tcBorders>
            <w:shd w:val="clear" w:color="auto" w:fill="auto"/>
            <w:noWrap/>
            <w:hideMark/>
          </w:tcPr>
          <w:p w14:paraId="4EDED343" w14:textId="77777777" w:rsidR="00D84520" w:rsidRPr="00D84520" w:rsidRDefault="00D84520" w:rsidP="00D84520">
            <w:pPr>
              <w:rPr>
                <w:rFonts w:ascii="Calibri" w:eastAsia="Times New Roman" w:hAnsi="Calibri" w:cs="Times New Roman"/>
                <w:color w:val="000000"/>
                <w:sz w:val="20"/>
                <w:lang w:eastAsia="en-GB"/>
              </w:rPr>
            </w:pPr>
            <w:r w:rsidRPr="00D84520">
              <w:rPr>
                <w:rFonts w:ascii="Calibri" w:eastAsia="Times New Roman" w:hAnsi="Calibri" w:cs="Times New Roman"/>
                <w:color w:val="000000"/>
                <w:sz w:val="20"/>
                <w:lang w:eastAsia="en-GB"/>
              </w:rPr>
              <w:t>(per month) </w:t>
            </w:r>
          </w:p>
        </w:tc>
        <w:tc>
          <w:tcPr>
            <w:tcW w:w="2680" w:type="dxa"/>
            <w:vMerge/>
            <w:tcBorders>
              <w:top w:val="single" w:sz="4" w:space="0" w:color="auto"/>
              <w:left w:val="single" w:sz="4" w:space="0" w:color="auto"/>
              <w:bottom w:val="single" w:sz="4" w:space="0" w:color="000000"/>
              <w:right w:val="single" w:sz="4" w:space="0" w:color="auto"/>
            </w:tcBorders>
            <w:hideMark/>
          </w:tcPr>
          <w:p w14:paraId="555B9046" w14:textId="77777777" w:rsidR="00D84520" w:rsidRPr="00D84520" w:rsidRDefault="00D84520" w:rsidP="00D84520">
            <w:pPr>
              <w:rPr>
                <w:rFonts w:ascii="Calibri" w:eastAsia="Times New Roman" w:hAnsi="Calibri" w:cs="Times New Roman"/>
                <w:b/>
                <w:bCs/>
                <w:color w:val="000000"/>
                <w:sz w:val="20"/>
                <w:lang w:eastAsia="en-GB"/>
              </w:rPr>
            </w:pPr>
          </w:p>
        </w:tc>
      </w:tr>
      <w:tr w:rsidR="00D84520" w:rsidRPr="00D84520" w14:paraId="33428EFE" w14:textId="77777777" w:rsidTr="00D84520">
        <w:trPr>
          <w:trHeight w:val="380"/>
          <w:jc w:val="center"/>
        </w:trPr>
        <w:tc>
          <w:tcPr>
            <w:tcW w:w="1300" w:type="dxa"/>
            <w:tcBorders>
              <w:top w:val="nil"/>
              <w:left w:val="single" w:sz="4" w:space="0" w:color="auto"/>
              <w:bottom w:val="single" w:sz="4" w:space="0" w:color="auto"/>
              <w:right w:val="single" w:sz="4" w:space="0" w:color="auto"/>
            </w:tcBorders>
            <w:shd w:val="clear" w:color="auto" w:fill="auto"/>
            <w:noWrap/>
            <w:hideMark/>
          </w:tcPr>
          <w:p w14:paraId="787BEA8E" w14:textId="77777777" w:rsidR="00D84520" w:rsidRPr="00D84520" w:rsidRDefault="00D84520" w:rsidP="00D84520">
            <w:pPr>
              <w:rPr>
                <w:rFonts w:ascii="Calibri" w:eastAsia="Times New Roman" w:hAnsi="Calibri" w:cs="Times New Roman"/>
                <w:color w:val="000000"/>
                <w:sz w:val="20"/>
                <w:lang w:eastAsia="en-GB"/>
              </w:rPr>
            </w:pPr>
            <w:r w:rsidRPr="00D84520">
              <w:rPr>
                <w:rFonts w:ascii="Calibri" w:eastAsia="Times New Roman" w:hAnsi="Calibri" w:cs="Times New Roman"/>
                <w:color w:val="000000"/>
                <w:sz w:val="20"/>
                <w:lang w:eastAsia="en-GB"/>
              </w:rPr>
              <w:t>Master </w:t>
            </w:r>
          </w:p>
        </w:tc>
        <w:tc>
          <w:tcPr>
            <w:tcW w:w="2380" w:type="dxa"/>
            <w:tcBorders>
              <w:top w:val="nil"/>
              <w:left w:val="nil"/>
              <w:bottom w:val="single" w:sz="4" w:space="0" w:color="auto"/>
              <w:right w:val="single" w:sz="4" w:space="0" w:color="auto"/>
            </w:tcBorders>
            <w:shd w:val="clear" w:color="000000" w:fill="E2EFDA"/>
            <w:noWrap/>
            <w:hideMark/>
          </w:tcPr>
          <w:p w14:paraId="44E23149" w14:textId="77777777" w:rsidR="00D84520" w:rsidRPr="00D84520" w:rsidRDefault="00D84520" w:rsidP="00D84520">
            <w:pPr>
              <w:jc w:val="right"/>
              <w:rPr>
                <w:rFonts w:ascii="Calibri" w:eastAsia="Times New Roman" w:hAnsi="Calibri" w:cs="Times New Roman"/>
                <w:b/>
                <w:bCs/>
                <w:color w:val="000000"/>
                <w:sz w:val="20"/>
                <w:szCs w:val="28"/>
                <w:lang w:eastAsia="en-GB"/>
              </w:rPr>
            </w:pPr>
            <w:r w:rsidRPr="00D84520">
              <w:rPr>
                <w:rFonts w:ascii="Calibri" w:eastAsia="Times New Roman" w:hAnsi="Calibri" w:cs="Times New Roman"/>
                <w:b/>
                <w:bCs/>
                <w:color w:val="000000"/>
                <w:sz w:val="20"/>
                <w:szCs w:val="28"/>
                <w:lang w:eastAsia="en-GB"/>
              </w:rPr>
              <w:t>600</w:t>
            </w:r>
          </w:p>
        </w:tc>
        <w:tc>
          <w:tcPr>
            <w:tcW w:w="2220" w:type="dxa"/>
            <w:tcBorders>
              <w:top w:val="nil"/>
              <w:left w:val="nil"/>
              <w:bottom w:val="single" w:sz="4" w:space="0" w:color="auto"/>
              <w:right w:val="single" w:sz="4" w:space="0" w:color="auto"/>
            </w:tcBorders>
            <w:shd w:val="clear" w:color="000000" w:fill="E2EFDA"/>
            <w:noWrap/>
            <w:hideMark/>
          </w:tcPr>
          <w:p w14:paraId="3489A658" w14:textId="77777777" w:rsidR="00D84520" w:rsidRPr="00D84520" w:rsidRDefault="00D84520" w:rsidP="00D84520">
            <w:pPr>
              <w:jc w:val="right"/>
              <w:rPr>
                <w:rFonts w:ascii="Calibri" w:eastAsia="Times New Roman" w:hAnsi="Calibri" w:cs="Times New Roman"/>
                <w:b/>
                <w:bCs/>
                <w:color w:val="000000"/>
                <w:sz w:val="20"/>
                <w:szCs w:val="28"/>
                <w:lang w:eastAsia="en-GB"/>
              </w:rPr>
            </w:pPr>
            <w:r w:rsidRPr="00D84520">
              <w:rPr>
                <w:rFonts w:ascii="Calibri" w:eastAsia="Times New Roman" w:hAnsi="Calibri" w:cs="Times New Roman"/>
                <w:b/>
                <w:bCs/>
                <w:color w:val="000000"/>
                <w:sz w:val="20"/>
                <w:szCs w:val="28"/>
                <w:lang w:eastAsia="en-GB"/>
              </w:rPr>
              <w:t>600</w:t>
            </w:r>
          </w:p>
        </w:tc>
        <w:tc>
          <w:tcPr>
            <w:tcW w:w="1860" w:type="dxa"/>
            <w:tcBorders>
              <w:top w:val="nil"/>
              <w:left w:val="nil"/>
              <w:bottom w:val="single" w:sz="4" w:space="0" w:color="auto"/>
              <w:right w:val="single" w:sz="4" w:space="0" w:color="auto"/>
            </w:tcBorders>
            <w:shd w:val="clear" w:color="000000" w:fill="E2EFDA"/>
            <w:noWrap/>
            <w:hideMark/>
          </w:tcPr>
          <w:p w14:paraId="1FBF5C3B" w14:textId="77777777" w:rsidR="00D84520" w:rsidRPr="00D84520" w:rsidRDefault="00D84520" w:rsidP="00D84520">
            <w:pPr>
              <w:jc w:val="right"/>
              <w:rPr>
                <w:rFonts w:ascii="Calibri" w:eastAsia="Times New Roman" w:hAnsi="Calibri" w:cs="Times New Roman"/>
                <w:b/>
                <w:bCs/>
                <w:color w:val="000000"/>
                <w:sz w:val="20"/>
                <w:szCs w:val="28"/>
                <w:lang w:eastAsia="en-GB"/>
              </w:rPr>
            </w:pPr>
            <w:r w:rsidRPr="00D84520">
              <w:rPr>
                <w:rFonts w:ascii="Calibri" w:eastAsia="Times New Roman" w:hAnsi="Calibri" w:cs="Times New Roman"/>
                <w:b/>
                <w:bCs/>
                <w:color w:val="000000"/>
                <w:sz w:val="20"/>
                <w:szCs w:val="28"/>
                <w:lang w:eastAsia="en-GB"/>
              </w:rPr>
              <w:t>600</w:t>
            </w:r>
          </w:p>
        </w:tc>
        <w:tc>
          <w:tcPr>
            <w:tcW w:w="2380" w:type="dxa"/>
            <w:tcBorders>
              <w:top w:val="nil"/>
              <w:left w:val="nil"/>
              <w:bottom w:val="single" w:sz="4" w:space="0" w:color="auto"/>
              <w:right w:val="single" w:sz="4" w:space="0" w:color="auto"/>
            </w:tcBorders>
            <w:shd w:val="clear" w:color="000000" w:fill="FFF2CC"/>
            <w:noWrap/>
            <w:hideMark/>
          </w:tcPr>
          <w:p w14:paraId="0B420A3F" w14:textId="77777777" w:rsidR="00D84520" w:rsidRPr="00D84520" w:rsidRDefault="00D84520" w:rsidP="00D84520">
            <w:pPr>
              <w:jc w:val="right"/>
              <w:rPr>
                <w:rFonts w:ascii="Calibri" w:eastAsia="Times New Roman" w:hAnsi="Calibri" w:cs="Times New Roman"/>
                <w:b/>
                <w:bCs/>
                <w:color w:val="000000"/>
                <w:sz w:val="20"/>
                <w:szCs w:val="28"/>
                <w:lang w:eastAsia="en-GB"/>
              </w:rPr>
            </w:pPr>
            <w:r w:rsidRPr="00D84520">
              <w:rPr>
                <w:rFonts w:ascii="Calibri" w:eastAsia="Times New Roman" w:hAnsi="Calibri" w:cs="Times New Roman"/>
                <w:b/>
                <w:bCs/>
                <w:color w:val="000000"/>
                <w:sz w:val="20"/>
                <w:szCs w:val="28"/>
                <w:lang w:eastAsia="en-GB"/>
              </w:rPr>
              <w:t>3500</w:t>
            </w:r>
          </w:p>
        </w:tc>
        <w:tc>
          <w:tcPr>
            <w:tcW w:w="1640" w:type="dxa"/>
            <w:tcBorders>
              <w:top w:val="nil"/>
              <w:left w:val="nil"/>
              <w:bottom w:val="single" w:sz="4" w:space="0" w:color="auto"/>
              <w:right w:val="single" w:sz="4" w:space="0" w:color="auto"/>
            </w:tcBorders>
            <w:shd w:val="clear" w:color="000000" w:fill="FFF2CC"/>
            <w:noWrap/>
            <w:hideMark/>
          </w:tcPr>
          <w:p w14:paraId="7F8FB8F2" w14:textId="77777777" w:rsidR="00D84520" w:rsidRPr="00D84520" w:rsidRDefault="00D84520" w:rsidP="00D84520">
            <w:pPr>
              <w:jc w:val="right"/>
              <w:rPr>
                <w:rFonts w:ascii="Calibri" w:eastAsia="Times New Roman" w:hAnsi="Calibri" w:cs="Times New Roman"/>
                <w:b/>
                <w:bCs/>
                <w:color w:val="000000"/>
                <w:sz w:val="20"/>
                <w:szCs w:val="28"/>
                <w:lang w:eastAsia="en-GB"/>
              </w:rPr>
            </w:pPr>
            <w:r w:rsidRPr="00D84520">
              <w:rPr>
                <w:rFonts w:ascii="Calibri" w:eastAsia="Times New Roman" w:hAnsi="Calibri" w:cs="Times New Roman"/>
                <w:b/>
                <w:bCs/>
                <w:color w:val="000000"/>
                <w:sz w:val="20"/>
                <w:szCs w:val="28"/>
                <w:lang w:eastAsia="en-GB"/>
              </w:rPr>
              <w:t>600</w:t>
            </w:r>
          </w:p>
        </w:tc>
        <w:tc>
          <w:tcPr>
            <w:tcW w:w="1720" w:type="dxa"/>
            <w:tcBorders>
              <w:top w:val="nil"/>
              <w:left w:val="nil"/>
              <w:bottom w:val="single" w:sz="4" w:space="0" w:color="auto"/>
              <w:right w:val="single" w:sz="4" w:space="0" w:color="auto"/>
            </w:tcBorders>
            <w:shd w:val="clear" w:color="000000" w:fill="FFF2CC"/>
            <w:noWrap/>
            <w:hideMark/>
          </w:tcPr>
          <w:p w14:paraId="47B7269B" w14:textId="77777777" w:rsidR="00D84520" w:rsidRPr="00D84520" w:rsidRDefault="00D84520" w:rsidP="00D84520">
            <w:pPr>
              <w:jc w:val="right"/>
              <w:rPr>
                <w:rFonts w:ascii="Calibri" w:eastAsia="Times New Roman" w:hAnsi="Calibri" w:cs="Times New Roman"/>
                <w:b/>
                <w:bCs/>
                <w:color w:val="000000"/>
                <w:sz w:val="20"/>
                <w:szCs w:val="28"/>
                <w:lang w:eastAsia="en-GB"/>
              </w:rPr>
            </w:pPr>
            <w:r w:rsidRPr="00D84520">
              <w:rPr>
                <w:rFonts w:ascii="Calibri" w:eastAsia="Times New Roman" w:hAnsi="Calibri" w:cs="Times New Roman"/>
                <w:b/>
                <w:bCs/>
                <w:color w:val="000000"/>
                <w:sz w:val="20"/>
                <w:szCs w:val="28"/>
                <w:lang w:eastAsia="en-GB"/>
              </w:rPr>
              <w:t>75</w:t>
            </w:r>
          </w:p>
        </w:tc>
        <w:tc>
          <w:tcPr>
            <w:tcW w:w="2680" w:type="dxa"/>
            <w:vMerge w:val="restart"/>
            <w:tcBorders>
              <w:top w:val="nil"/>
              <w:left w:val="single" w:sz="4" w:space="0" w:color="auto"/>
              <w:bottom w:val="single" w:sz="4" w:space="0" w:color="000000"/>
              <w:right w:val="single" w:sz="4" w:space="0" w:color="auto"/>
            </w:tcBorders>
            <w:shd w:val="clear" w:color="000000" w:fill="FFF2CC"/>
            <w:noWrap/>
            <w:hideMark/>
          </w:tcPr>
          <w:p w14:paraId="5850EA8A" w14:textId="77777777" w:rsidR="00D84520" w:rsidRPr="00D84520" w:rsidRDefault="00D84520" w:rsidP="00D84520">
            <w:pPr>
              <w:jc w:val="center"/>
              <w:rPr>
                <w:rFonts w:ascii="Calibri" w:eastAsia="Times New Roman" w:hAnsi="Calibri" w:cs="Times New Roman"/>
                <w:color w:val="000000"/>
                <w:sz w:val="20"/>
                <w:lang w:eastAsia="en-GB"/>
              </w:rPr>
            </w:pPr>
            <w:r w:rsidRPr="00D84520">
              <w:rPr>
                <w:rFonts w:ascii="Calibri" w:eastAsia="Times New Roman" w:hAnsi="Calibri" w:cs="Times New Roman"/>
                <w:color w:val="000000"/>
                <w:sz w:val="20"/>
                <w:lang w:eastAsia="en-GB"/>
              </w:rPr>
              <w:t>According to travel bands </w:t>
            </w:r>
          </w:p>
        </w:tc>
      </w:tr>
      <w:tr w:rsidR="00D84520" w:rsidRPr="00D84520" w14:paraId="73810F1C" w14:textId="77777777" w:rsidTr="00D84520">
        <w:trPr>
          <w:trHeight w:val="380"/>
          <w:jc w:val="center"/>
        </w:trPr>
        <w:tc>
          <w:tcPr>
            <w:tcW w:w="1300" w:type="dxa"/>
            <w:tcBorders>
              <w:top w:val="nil"/>
              <w:left w:val="single" w:sz="4" w:space="0" w:color="auto"/>
              <w:bottom w:val="single" w:sz="4" w:space="0" w:color="auto"/>
              <w:right w:val="single" w:sz="4" w:space="0" w:color="auto"/>
            </w:tcBorders>
            <w:shd w:val="clear" w:color="auto" w:fill="auto"/>
            <w:noWrap/>
            <w:hideMark/>
          </w:tcPr>
          <w:p w14:paraId="1B747E77" w14:textId="77777777" w:rsidR="00D84520" w:rsidRPr="00D84520" w:rsidRDefault="00D84520" w:rsidP="00D84520">
            <w:pPr>
              <w:rPr>
                <w:rFonts w:ascii="Calibri" w:eastAsia="Times New Roman" w:hAnsi="Calibri" w:cs="Times New Roman"/>
                <w:color w:val="000000"/>
                <w:sz w:val="20"/>
                <w:lang w:eastAsia="en-GB"/>
              </w:rPr>
            </w:pPr>
            <w:r w:rsidRPr="00D84520">
              <w:rPr>
                <w:rFonts w:ascii="Calibri" w:eastAsia="Times New Roman" w:hAnsi="Calibri" w:cs="Times New Roman"/>
                <w:color w:val="000000"/>
                <w:sz w:val="20"/>
                <w:lang w:eastAsia="en-GB"/>
              </w:rPr>
              <w:t>Doctorates </w:t>
            </w:r>
          </w:p>
        </w:tc>
        <w:tc>
          <w:tcPr>
            <w:tcW w:w="2380" w:type="dxa"/>
            <w:tcBorders>
              <w:top w:val="nil"/>
              <w:left w:val="nil"/>
              <w:bottom w:val="single" w:sz="4" w:space="0" w:color="auto"/>
              <w:right w:val="single" w:sz="4" w:space="0" w:color="auto"/>
            </w:tcBorders>
            <w:shd w:val="clear" w:color="000000" w:fill="E2EFDA"/>
            <w:noWrap/>
            <w:hideMark/>
          </w:tcPr>
          <w:p w14:paraId="5F246D0D" w14:textId="77777777" w:rsidR="00D84520" w:rsidRPr="00D84520" w:rsidRDefault="00D84520" w:rsidP="00D84520">
            <w:pPr>
              <w:jc w:val="right"/>
              <w:rPr>
                <w:rFonts w:ascii="Calibri" w:eastAsia="Times New Roman" w:hAnsi="Calibri" w:cs="Times New Roman"/>
                <w:b/>
                <w:bCs/>
                <w:color w:val="000000"/>
                <w:sz w:val="20"/>
                <w:szCs w:val="28"/>
                <w:lang w:eastAsia="en-GB"/>
              </w:rPr>
            </w:pPr>
            <w:r w:rsidRPr="00D84520">
              <w:rPr>
                <w:rFonts w:ascii="Calibri" w:eastAsia="Times New Roman" w:hAnsi="Calibri" w:cs="Times New Roman"/>
                <w:b/>
                <w:bCs/>
                <w:color w:val="000000"/>
                <w:sz w:val="20"/>
                <w:szCs w:val="28"/>
                <w:lang w:eastAsia="en-GB"/>
              </w:rPr>
              <w:t>900</w:t>
            </w:r>
          </w:p>
        </w:tc>
        <w:tc>
          <w:tcPr>
            <w:tcW w:w="2220" w:type="dxa"/>
            <w:tcBorders>
              <w:top w:val="nil"/>
              <w:left w:val="nil"/>
              <w:bottom w:val="single" w:sz="4" w:space="0" w:color="auto"/>
              <w:right w:val="single" w:sz="4" w:space="0" w:color="auto"/>
            </w:tcBorders>
            <w:shd w:val="clear" w:color="000000" w:fill="E2EFDA"/>
            <w:noWrap/>
            <w:hideMark/>
          </w:tcPr>
          <w:p w14:paraId="1378730D" w14:textId="77777777" w:rsidR="00D84520" w:rsidRPr="00D84520" w:rsidRDefault="00D84520" w:rsidP="00D84520">
            <w:pPr>
              <w:jc w:val="right"/>
              <w:rPr>
                <w:rFonts w:ascii="Calibri" w:eastAsia="Times New Roman" w:hAnsi="Calibri" w:cs="Times New Roman"/>
                <w:b/>
                <w:bCs/>
                <w:color w:val="000000"/>
                <w:sz w:val="20"/>
                <w:szCs w:val="28"/>
                <w:lang w:eastAsia="en-GB"/>
              </w:rPr>
            </w:pPr>
            <w:r w:rsidRPr="00D84520">
              <w:rPr>
                <w:rFonts w:ascii="Calibri" w:eastAsia="Times New Roman" w:hAnsi="Calibri" w:cs="Times New Roman"/>
                <w:b/>
                <w:bCs/>
                <w:color w:val="000000"/>
                <w:sz w:val="20"/>
                <w:szCs w:val="28"/>
                <w:lang w:eastAsia="en-GB"/>
              </w:rPr>
              <w:t>900</w:t>
            </w:r>
          </w:p>
        </w:tc>
        <w:tc>
          <w:tcPr>
            <w:tcW w:w="1860" w:type="dxa"/>
            <w:tcBorders>
              <w:top w:val="nil"/>
              <w:left w:val="nil"/>
              <w:bottom w:val="single" w:sz="4" w:space="0" w:color="auto"/>
              <w:right w:val="single" w:sz="4" w:space="0" w:color="auto"/>
            </w:tcBorders>
            <w:shd w:val="clear" w:color="000000" w:fill="E2EFDA"/>
            <w:noWrap/>
            <w:hideMark/>
          </w:tcPr>
          <w:p w14:paraId="0EE27FB6" w14:textId="77777777" w:rsidR="00D84520" w:rsidRPr="00D84520" w:rsidRDefault="00D84520" w:rsidP="00D84520">
            <w:pPr>
              <w:jc w:val="right"/>
              <w:rPr>
                <w:rFonts w:ascii="Calibri" w:eastAsia="Times New Roman" w:hAnsi="Calibri" w:cs="Times New Roman"/>
                <w:b/>
                <w:bCs/>
                <w:color w:val="000000"/>
                <w:sz w:val="20"/>
                <w:szCs w:val="28"/>
                <w:lang w:eastAsia="en-GB"/>
              </w:rPr>
            </w:pPr>
            <w:r w:rsidRPr="00D84520">
              <w:rPr>
                <w:rFonts w:ascii="Calibri" w:eastAsia="Times New Roman" w:hAnsi="Calibri" w:cs="Times New Roman"/>
                <w:b/>
                <w:bCs/>
                <w:color w:val="000000"/>
                <w:sz w:val="20"/>
                <w:szCs w:val="28"/>
                <w:lang w:eastAsia="en-GB"/>
              </w:rPr>
              <w:t>900</w:t>
            </w:r>
          </w:p>
        </w:tc>
        <w:tc>
          <w:tcPr>
            <w:tcW w:w="2380" w:type="dxa"/>
            <w:tcBorders>
              <w:top w:val="nil"/>
              <w:left w:val="nil"/>
              <w:bottom w:val="single" w:sz="4" w:space="0" w:color="auto"/>
              <w:right w:val="single" w:sz="4" w:space="0" w:color="auto"/>
            </w:tcBorders>
            <w:shd w:val="clear" w:color="000000" w:fill="FFF2CC"/>
            <w:noWrap/>
            <w:hideMark/>
          </w:tcPr>
          <w:p w14:paraId="224A0F42" w14:textId="77777777" w:rsidR="00D84520" w:rsidRPr="00D84520" w:rsidRDefault="00D84520" w:rsidP="00D84520">
            <w:pPr>
              <w:jc w:val="right"/>
              <w:rPr>
                <w:rFonts w:ascii="Calibri" w:eastAsia="Times New Roman" w:hAnsi="Calibri" w:cs="Times New Roman"/>
                <w:b/>
                <w:bCs/>
                <w:color w:val="000000"/>
                <w:sz w:val="20"/>
                <w:szCs w:val="28"/>
                <w:lang w:eastAsia="en-GB"/>
              </w:rPr>
            </w:pPr>
            <w:r w:rsidRPr="00D84520">
              <w:rPr>
                <w:rFonts w:ascii="Calibri" w:eastAsia="Times New Roman" w:hAnsi="Calibri" w:cs="Times New Roman"/>
                <w:b/>
                <w:bCs/>
                <w:color w:val="000000"/>
                <w:sz w:val="20"/>
                <w:szCs w:val="28"/>
                <w:lang w:eastAsia="en-GB"/>
              </w:rPr>
              <w:t>4000</w:t>
            </w:r>
          </w:p>
        </w:tc>
        <w:tc>
          <w:tcPr>
            <w:tcW w:w="1640" w:type="dxa"/>
            <w:tcBorders>
              <w:top w:val="nil"/>
              <w:left w:val="nil"/>
              <w:bottom w:val="single" w:sz="4" w:space="0" w:color="auto"/>
              <w:right w:val="single" w:sz="4" w:space="0" w:color="auto"/>
            </w:tcBorders>
            <w:shd w:val="clear" w:color="000000" w:fill="FFF2CC"/>
            <w:noWrap/>
            <w:hideMark/>
          </w:tcPr>
          <w:p w14:paraId="0E381BEA" w14:textId="77777777" w:rsidR="00D84520" w:rsidRPr="00D84520" w:rsidRDefault="00D84520" w:rsidP="00D84520">
            <w:pPr>
              <w:jc w:val="right"/>
              <w:rPr>
                <w:rFonts w:ascii="Calibri" w:eastAsia="Times New Roman" w:hAnsi="Calibri" w:cs="Times New Roman"/>
                <w:b/>
                <w:bCs/>
                <w:color w:val="000000"/>
                <w:sz w:val="20"/>
                <w:szCs w:val="28"/>
                <w:lang w:eastAsia="en-GB"/>
              </w:rPr>
            </w:pPr>
            <w:r w:rsidRPr="00D84520">
              <w:rPr>
                <w:rFonts w:ascii="Calibri" w:eastAsia="Times New Roman" w:hAnsi="Calibri" w:cs="Times New Roman"/>
                <w:b/>
                <w:bCs/>
                <w:color w:val="000000"/>
                <w:sz w:val="20"/>
                <w:szCs w:val="28"/>
                <w:lang w:eastAsia="en-GB"/>
              </w:rPr>
              <w:t>2000</w:t>
            </w:r>
          </w:p>
        </w:tc>
        <w:tc>
          <w:tcPr>
            <w:tcW w:w="1720" w:type="dxa"/>
            <w:tcBorders>
              <w:top w:val="nil"/>
              <w:left w:val="nil"/>
              <w:bottom w:val="single" w:sz="4" w:space="0" w:color="auto"/>
              <w:right w:val="single" w:sz="4" w:space="0" w:color="auto"/>
            </w:tcBorders>
            <w:shd w:val="clear" w:color="000000" w:fill="FFF2CC"/>
            <w:noWrap/>
            <w:hideMark/>
          </w:tcPr>
          <w:p w14:paraId="199397AF" w14:textId="77777777" w:rsidR="00D84520" w:rsidRPr="00D84520" w:rsidRDefault="00D84520" w:rsidP="00D84520">
            <w:pPr>
              <w:jc w:val="right"/>
              <w:rPr>
                <w:rFonts w:ascii="Calibri" w:eastAsia="Times New Roman" w:hAnsi="Calibri" w:cs="Times New Roman"/>
                <w:b/>
                <w:bCs/>
                <w:color w:val="000000"/>
                <w:sz w:val="20"/>
                <w:szCs w:val="28"/>
                <w:lang w:eastAsia="en-GB"/>
              </w:rPr>
            </w:pPr>
            <w:r w:rsidRPr="00D84520">
              <w:rPr>
                <w:rFonts w:ascii="Calibri" w:eastAsia="Times New Roman" w:hAnsi="Calibri" w:cs="Times New Roman"/>
                <w:b/>
                <w:bCs/>
                <w:color w:val="000000"/>
                <w:sz w:val="20"/>
                <w:szCs w:val="28"/>
                <w:lang w:eastAsia="en-GB"/>
              </w:rPr>
              <w:t>75</w:t>
            </w:r>
          </w:p>
        </w:tc>
        <w:tc>
          <w:tcPr>
            <w:tcW w:w="2680" w:type="dxa"/>
            <w:vMerge/>
            <w:tcBorders>
              <w:top w:val="nil"/>
              <w:left w:val="single" w:sz="4" w:space="0" w:color="auto"/>
              <w:bottom w:val="single" w:sz="4" w:space="0" w:color="000000"/>
              <w:right w:val="single" w:sz="4" w:space="0" w:color="auto"/>
            </w:tcBorders>
            <w:hideMark/>
          </w:tcPr>
          <w:p w14:paraId="4E2EC67A" w14:textId="77777777" w:rsidR="00D84520" w:rsidRPr="00D84520" w:rsidRDefault="00D84520" w:rsidP="00D84520">
            <w:pPr>
              <w:rPr>
                <w:rFonts w:ascii="Calibri" w:eastAsia="Times New Roman" w:hAnsi="Calibri" w:cs="Times New Roman"/>
                <w:color w:val="000000"/>
                <w:sz w:val="20"/>
                <w:lang w:eastAsia="en-GB"/>
              </w:rPr>
            </w:pPr>
          </w:p>
        </w:tc>
      </w:tr>
      <w:tr w:rsidR="00D84520" w:rsidRPr="00D84520" w14:paraId="3E9901E9" w14:textId="77777777" w:rsidTr="00D84520">
        <w:trPr>
          <w:trHeight w:val="380"/>
          <w:jc w:val="center"/>
        </w:trPr>
        <w:tc>
          <w:tcPr>
            <w:tcW w:w="1300" w:type="dxa"/>
            <w:tcBorders>
              <w:top w:val="nil"/>
              <w:left w:val="single" w:sz="4" w:space="0" w:color="auto"/>
              <w:bottom w:val="single" w:sz="4" w:space="0" w:color="auto"/>
              <w:right w:val="single" w:sz="4" w:space="0" w:color="auto"/>
            </w:tcBorders>
            <w:shd w:val="clear" w:color="auto" w:fill="auto"/>
            <w:noWrap/>
            <w:hideMark/>
          </w:tcPr>
          <w:p w14:paraId="392D8861" w14:textId="77777777" w:rsidR="00D84520" w:rsidRPr="00D84520" w:rsidRDefault="00D84520" w:rsidP="00D84520">
            <w:pPr>
              <w:rPr>
                <w:rFonts w:ascii="Calibri" w:eastAsia="Times New Roman" w:hAnsi="Calibri" w:cs="Times New Roman"/>
                <w:color w:val="000000"/>
                <w:sz w:val="20"/>
                <w:lang w:eastAsia="en-GB"/>
              </w:rPr>
            </w:pPr>
            <w:r w:rsidRPr="00D84520">
              <w:rPr>
                <w:rFonts w:ascii="Calibri" w:eastAsia="Times New Roman" w:hAnsi="Calibri" w:cs="Times New Roman"/>
                <w:color w:val="000000"/>
                <w:sz w:val="20"/>
                <w:lang w:eastAsia="en-GB"/>
              </w:rPr>
              <w:t>Staff </w:t>
            </w:r>
          </w:p>
        </w:tc>
        <w:tc>
          <w:tcPr>
            <w:tcW w:w="2380" w:type="dxa"/>
            <w:tcBorders>
              <w:top w:val="nil"/>
              <w:left w:val="nil"/>
              <w:bottom w:val="single" w:sz="4" w:space="0" w:color="auto"/>
              <w:right w:val="single" w:sz="4" w:space="0" w:color="auto"/>
            </w:tcBorders>
            <w:shd w:val="clear" w:color="000000" w:fill="E2EFDA"/>
            <w:noWrap/>
            <w:hideMark/>
          </w:tcPr>
          <w:p w14:paraId="22D5B799" w14:textId="77777777" w:rsidR="00D84520" w:rsidRPr="00D84520" w:rsidRDefault="00D84520" w:rsidP="00D84520">
            <w:pPr>
              <w:jc w:val="right"/>
              <w:rPr>
                <w:rFonts w:ascii="Calibri" w:eastAsia="Times New Roman" w:hAnsi="Calibri" w:cs="Times New Roman"/>
                <w:b/>
                <w:bCs/>
                <w:color w:val="000000"/>
                <w:sz w:val="20"/>
                <w:szCs w:val="28"/>
                <w:lang w:eastAsia="en-GB"/>
              </w:rPr>
            </w:pPr>
            <w:r w:rsidRPr="00D84520">
              <w:rPr>
                <w:rFonts w:ascii="Calibri" w:eastAsia="Times New Roman" w:hAnsi="Calibri" w:cs="Times New Roman"/>
                <w:b/>
                <w:bCs/>
                <w:color w:val="000000"/>
                <w:sz w:val="20"/>
                <w:szCs w:val="28"/>
                <w:lang w:eastAsia="en-GB"/>
              </w:rPr>
              <w:t>1200</w:t>
            </w:r>
          </w:p>
        </w:tc>
        <w:tc>
          <w:tcPr>
            <w:tcW w:w="2220" w:type="dxa"/>
            <w:tcBorders>
              <w:top w:val="nil"/>
              <w:left w:val="nil"/>
              <w:bottom w:val="single" w:sz="4" w:space="0" w:color="auto"/>
              <w:right w:val="single" w:sz="4" w:space="0" w:color="auto"/>
            </w:tcBorders>
            <w:shd w:val="clear" w:color="000000" w:fill="E2EFDA"/>
            <w:noWrap/>
            <w:hideMark/>
          </w:tcPr>
          <w:p w14:paraId="7BF1318F" w14:textId="77777777" w:rsidR="00D84520" w:rsidRPr="00D84520" w:rsidRDefault="00D84520" w:rsidP="00D84520">
            <w:pPr>
              <w:rPr>
                <w:rFonts w:ascii="Calibri" w:eastAsia="Times New Roman" w:hAnsi="Calibri" w:cs="Times New Roman"/>
                <w:b/>
                <w:bCs/>
                <w:color w:val="000000"/>
                <w:sz w:val="20"/>
                <w:szCs w:val="28"/>
                <w:lang w:eastAsia="en-GB"/>
              </w:rPr>
            </w:pPr>
            <w:r w:rsidRPr="00D84520">
              <w:rPr>
                <w:rFonts w:ascii="Calibri" w:eastAsia="Times New Roman" w:hAnsi="Calibri" w:cs="Times New Roman"/>
                <w:b/>
                <w:bCs/>
                <w:color w:val="000000"/>
                <w:sz w:val="20"/>
                <w:szCs w:val="28"/>
                <w:lang w:eastAsia="en-GB"/>
              </w:rPr>
              <w:t>- </w:t>
            </w:r>
          </w:p>
        </w:tc>
        <w:tc>
          <w:tcPr>
            <w:tcW w:w="1860" w:type="dxa"/>
            <w:tcBorders>
              <w:top w:val="nil"/>
              <w:left w:val="nil"/>
              <w:bottom w:val="single" w:sz="4" w:space="0" w:color="auto"/>
              <w:right w:val="single" w:sz="4" w:space="0" w:color="auto"/>
            </w:tcBorders>
            <w:shd w:val="clear" w:color="000000" w:fill="E2EFDA"/>
            <w:noWrap/>
            <w:hideMark/>
          </w:tcPr>
          <w:p w14:paraId="6F073801" w14:textId="77777777" w:rsidR="00D84520" w:rsidRPr="00D84520" w:rsidRDefault="00D84520" w:rsidP="00D84520">
            <w:pPr>
              <w:rPr>
                <w:rFonts w:ascii="Calibri" w:eastAsia="Times New Roman" w:hAnsi="Calibri" w:cs="Times New Roman"/>
                <w:b/>
                <w:bCs/>
                <w:color w:val="000000"/>
                <w:sz w:val="20"/>
                <w:szCs w:val="28"/>
                <w:lang w:eastAsia="en-GB"/>
              </w:rPr>
            </w:pPr>
            <w:r w:rsidRPr="00D84520">
              <w:rPr>
                <w:rFonts w:ascii="Calibri" w:eastAsia="Times New Roman" w:hAnsi="Calibri" w:cs="Times New Roman"/>
                <w:b/>
                <w:bCs/>
                <w:color w:val="000000"/>
                <w:sz w:val="20"/>
                <w:szCs w:val="28"/>
                <w:lang w:eastAsia="en-GB"/>
              </w:rPr>
              <w:t>- </w:t>
            </w:r>
          </w:p>
        </w:tc>
        <w:tc>
          <w:tcPr>
            <w:tcW w:w="2380" w:type="dxa"/>
            <w:tcBorders>
              <w:top w:val="nil"/>
              <w:left w:val="nil"/>
              <w:bottom w:val="single" w:sz="4" w:space="0" w:color="auto"/>
              <w:right w:val="single" w:sz="4" w:space="0" w:color="auto"/>
            </w:tcBorders>
            <w:shd w:val="clear" w:color="000000" w:fill="FFF2CC"/>
            <w:noWrap/>
            <w:hideMark/>
          </w:tcPr>
          <w:p w14:paraId="02FC5E5A" w14:textId="77777777" w:rsidR="00D84520" w:rsidRPr="00D84520" w:rsidRDefault="00D84520" w:rsidP="00D84520">
            <w:pPr>
              <w:rPr>
                <w:rFonts w:ascii="Calibri" w:eastAsia="Times New Roman" w:hAnsi="Calibri" w:cs="Times New Roman"/>
                <w:b/>
                <w:bCs/>
                <w:color w:val="000000"/>
                <w:sz w:val="20"/>
                <w:szCs w:val="28"/>
                <w:lang w:eastAsia="en-GB"/>
              </w:rPr>
            </w:pPr>
            <w:r w:rsidRPr="00D84520">
              <w:rPr>
                <w:rFonts w:ascii="Calibri" w:eastAsia="Times New Roman" w:hAnsi="Calibri" w:cs="Times New Roman"/>
                <w:b/>
                <w:bCs/>
                <w:color w:val="000000"/>
                <w:sz w:val="20"/>
                <w:szCs w:val="28"/>
                <w:lang w:eastAsia="en-GB"/>
              </w:rPr>
              <w:t>- </w:t>
            </w:r>
          </w:p>
        </w:tc>
        <w:tc>
          <w:tcPr>
            <w:tcW w:w="1640" w:type="dxa"/>
            <w:tcBorders>
              <w:top w:val="nil"/>
              <w:left w:val="nil"/>
              <w:bottom w:val="single" w:sz="4" w:space="0" w:color="auto"/>
              <w:right w:val="single" w:sz="4" w:space="0" w:color="auto"/>
            </w:tcBorders>
            <w:shd w:val="clear" w:color="000000" w:fill="FFF2CC"/>
            <w:noWrap/>
            <w:hideMark/>
          </w:tcPr>
          <w:p w14:paraId="26BC4A09" w14:textId="77777777" w:rsidR="00D84520" w:rsidRPr="00D84520" w:rsidRDefault="00D84520" w:rsidP="00D84520">
            <w:pPr>
              <w:rPr>
                <w:rFonts w:ascii="Calibri" w:eastAsia="Times New Roman" w:hAnsi="Calibri" w:cs="Times New Roman"/>
                <w:b/>
                <w:bCs/>
                <w:color w:val="000000"/>
                <w:sz w:val="20"/>
                <w:szCs w:val="28"/>
                <w:lang w:eastAsia="en-GB"/>
              </w:rPr>
            </w:pPr>
            <w:r w:rsidRPr="00D84520">
              <w:rPr>
                <w:rFonts w:ascii="Calibri" w:eastAsia="Times New Roman" w:hAnsi="Calibri" w:cs="Times New Roman"/>
                <w:b/>
                <w:bCs/>
                <w:color w:val="000000"/>
                <w:sz w:val="20"/>
                <w:szCs w:val="28"/>
                <w:lang w:eastAsia="en-GB"/>
              </w:rPr>
              <w:t>- </w:t>
            </w:r>
          </w:p>
        </w:tc>
        <w:tc>
          <w:tcPr>
            <w:tcW w:w="1720" w:type="dxa"/>
            <w:tcBorders>
              <w:top w:val="nil"/>
              <w:left w:val="nil"/>
              <w:bottom w:val="single" w:sz="4" w:space="0" w:color="auto"/>
              <w:right w:val="single" w:sz="4" w:space="0" w:color="auto"/>
            </w:tcBorders>
            <w:shd w:val="clear" w:color="000000" w:fill="FFF2CC"/>
            <w:noWrap/>
            <w:hideMark/>
          </w:tcPr>
          <w:p w14:paraId="2070FC9D" w14:textId="77777777" w:rsidR="00D84520" w:rsidRPr="00D84520" w:rsidRDefault="00D84520" w:rsidP="00D84520">
            <w:pPr>
              <w:jc w:val="right"/>
              <w:rPr>
                <w:rFonts w:ascii="Calibri" w:eastAsia="Times New Roman" w:hAnsi="Calibri" w:cs="Times New Roman"/>
                <w:b/>
                <w:bCs/>
                <w:color w:val="000000"/>
                <w:sz w:val="20"/>
                <w:szCs w:val="28"/>
                <w:lang w:eastAsia="en-GB"/>
              </w:rPr>
            </w:pPr>
            <w:r w:rsidRPr="00D84520">
              <w:rPr>
                <w:rFonts w:ascii="Calibri" w:eastAsia="Times New Roman" w:hAnsi="Calibri" w:cs="Times New Roman"/>
                <w:b/>
                <w:bCs/>
                <w:color w:val="000000"/>
                <w:sz w:val="20"/>
                <w:szCs w:val="28"/>
                <w:lang w:eastAsia="en-GB"/>
              </w:rPr>
              <w:t>75</w:t>
            </w:r>
          </w:p>
        </w:tc>
        <w:tc>
          <w:tcPr>
            <w:tcW w:w="2680" w:type="dxa"/>
            <w:vMerge/>
            <w:tcBorders>
              <w:top w:val="nil"/>
              <w:left w:val="single" w:sz="4" w:space="0" w:color="auto"/>
              <w:bottom w:val="single" w:sz="4" w:space="0" w:color="000000"/>
              <w:right w:val="single" w:sz="4" w:space="0" w:color="auto"/>
            </w:tcBorders>
            <w:hideMark/>
          </w:tcPr>
          <w:p w14:paraId="2997C623" w14:textId="77777777" w:rsidR="00D84520" w:rsidRPr="00D84520" w:rsidRDefault="00D84520" w:rsidP="00D84520">
            <w:pPr>
              <w:rPr>
                <w:rFonts w:ascii="Calibri" w:eastAsia="Times New Roman" w:hAnsi="Calibri" w:cs="Times New Roman"/>
                <w:color w:val="000000"/>
                <w:sz w:val="20"/>
                <w:lang w:eastAsia="en-GB"/>
              </w:rPr>
            </w:pPr>
          </w:p>
        </w:tc>
      </w:tr>
      <w:tr w:rsidR="00D84520" w:rsidRPr="00D84520" w14:paraId="1AB1A1C1" w14:textId="77777777" w:rsidTr="00D84520">
        <w:trPr>
          <w:trHeight w:val="320"/>
          <w:jc w:val="center"/>
        </w:trPr>
        <w:tc>
          <w:tcPr>
            <w:tcW w:w="1300" w:type="dxa"/>
            <w:tcBorders>
              <w:top w:val="nil"/>
              <w:left w:val="single" w:sz="4" w:space="0" w:color="auto"/>
              <w:bottom w:val="single" w:sz="4" w:space="0" w:color="auto"/>
              <w:right w:val="single" w:sz="4" w:space="0" w:color="auto"/>
            </w:tcBorders>
            <w:shd w:val="clear" w:color="auto" w:fill="auto"/>
            <w:noWrap/>
            <w:hideMark/>
          </w:tcPr>
          <w:p w14:paraId="0EEB0F48" w14:textId="77777777" w:rsidR="00D84520" w:rsidRPr="00D84520" w:rsidRDefault="00D84520" w:rsidP="00D84520">
            <w:pPr>
              <w:rPr>
                <w:rFonts w:ascii="Calibri" w:eastAsia="Times New Roman" w:hAnsi="Calibri" w:cs="Times New Roman"/>
                <w:i/>
                <w:iCs/>
                <w:color w:val="000000"/>
                <w:sz w:val="20"/>
                <w:lang w:eastAsia="en-GB"/>
              </w:rPr>
            </w:pPr>
            <w:r w:rsidRPr="00D84520">
              <w:rPr>
                <w:rFonts w:ascii="Calibri" w:eastAsia="Times New Roman" w:hAnsi="Calibri" w:cs="Times New Roman"/>
                <w:i/>
                <w:iCs/>
                <w:color w:val="000000"/>
                <w:sz w:val="20"/>
                <w:lang w:eastAsia="en-GB"/>
              </w:rPr>
              <w:t> </w:t>
            </w:r>
          </w:p>
        </w:tc>
        <w:tc>
          <w:tcPr>
            <w:tcW w:w="6460" w:type="dxa"/>
            <w:gridSpan w:val="3"/>
            <w:tcBorders>
              <w:top w:val="single" w:sz="4" w:space="0" w:color="auto"/>
              <w:left w:val="nil"/>
              <w:bottom w:val="single" w:sz="4" w:space="0" w:color="auto"/>
              <w:right w:val="single" w:sz="4" w:space="0" w:color="000000"/>
            </w:tcBorders>
            <w:shd w:val="clear" w:color="000000" w:fill="E2EFDA"/>
            <w:noWrap/>
            <w:hideMark/>
          </w:tcPr>
          <w:p w14:paraId="6AB5E325" w14:textId="77777777" w:rsidR="00D84520" w:rsidRPr="00D84520" w:rsidRDefault="00D84520" w:rsidP="00D84520">
            <w:pPr>
              <w:jc w:val="center"/>
              <w:rPr>
                <w:rFonts w:ascii="Calibri" w:eastAsia="Times New Roman" w:hAnsi="Calibri" w:cs="Times New Roman"/>
                <w:i/>
                <w:iCs/>
                <w:color w:val="000000"/>
                <w:sz w:val="20"/>
                <w:lang w:eastAsia="en-GB"/>
              </w:rPr>
            </w:pPr>
            <w:r w:rsidRPr="00D84520">
              <w:rPr>
                <w:rFonts w:ascii="Calibri" w:eastAsia="Times New Roman" w:hAnsi="Calibri" w:cs="Times New Roman"/>
                <w:i/>
                <w:iCs/>
                <w:color w:val="000000"/>
                <w:sz w:val="20"/>
                <w:lang w:eastAsia="en-GB"/>
              </w:rPr>
              <w:t>Must be paid in full to the scholarship holder </w:t>
            </w:r>
          </w:p>
        </w:tc>
        <w:tc>
          <w:tcPr>
            <w:tcW w:w="8420" w:type="dxa"/>
            <w:gridSpan w:val="4"/>
            <w:tcBorders>
              <w:top w:val="single" w:sz="4" w:space="0" w:color="auto"/>
              <w:left w:val="nil"/>
              <w:bottom w:val="single" w:sz="4" w:space="0" w:color="auto"/>
              <w:right w:val="single" w:sz="4" w:space="0" w:color="000000"/>
            </w:tcBorders>
            <w:shd w:val="clear" w:color="000000" w:fill="FFF2CC"/>
            <w:noWrap/>
            <w:hideMark/>
          </w:tcPr>
          <w:p w14:paraId="5ED7DFCD" w14:textId="77777777" w:rsidR="00D84520" w:rsidRPr="00D84520" w:rsidRDefault="00D84520" w:rsidP="00D84520">
            <w:pPr>
              <w:jc w:val="center"/>
              <w:rPr>
                <w:rFonts w:ascii="Calibri" w:eastAsia="Times New Roman" w:hAnsi="Calibri" w:cs="Times New Roman"/>
                <w:i/>
                <w:iCs/>
                <w:color w:val="000000"/>
                <w:sz w:val="20"/>
                <w:lang w:eastAsia="en-GB"/>
              </w:rPr>
            </w:pPr>
            <w:r w:rsidRPr="00D84520">
              <w:rPr>
                <w:rFonts w:ascii="Calibri" w:eastAsia="Times New Roman" w:hAnsi="Calibri" w:cs="Times New Roman"/>
                <w:i/>
                <w:iCs/>
                <w:color w:val="000000"/>
                <w:sz w:val="20"/>
                <w:lang w:eastAsia="en-GB"/>
              </w:rPr>
              <w:t>To be managed by the partnership </w:t>
            </w:r>
          </w:p>
        </w:tc>
      </w:tr>
    </w:tbl>
    <w:p w14:paraId="5E61EF68" w14:textId="77777777" w:rsidR="00D84520" w:rsidRDefault="00D84520" w:rsidP="00D84520"/>
    <w:p w14:paraId="2B971A45" w14:textId="37AAE9E8" w:rsidR="00D84520" w:rsidRDefault="00AD5B87" w:rsidP="00816DDE">
      <w:pPr>
        <w:jc w:val="both"/>
      </w:pPr>
      <w:r>
        <w:t>Participation costs are transferred directly to the host institution. Insurance is arranged by the coordinating institution on the behalf of students.</w:t>
      </w:r>
    </w:p>
    <w:p w14:paraId="15494A0F" w14:textId="77777777" w:rsidR="00AD5B87" w:rsidRDefault="00AD5B87" w:rsidP="00816DDE">
      <w:pPr>
        <w:jc w:val="both"/>
      </w:pPr>
    </w:p>
    <w:p w14:paraId="32DC358F" w14:textId="50F2D8EC" w:rsidR="00AD5B87" w:rsidRDefault="00AD5B87" w:rsidP="00816DDE">
      <w:pPr>
        <w:jc w:val="both"/>
      </w:pPr>
      <w:r>
        <w:t xml:space="preserve">A scholarship contract that defines all the conditions, benefits and responsibilities related to the project implementation as well as the schedule of payments covered </w:t>
      </w:r>
      <w:r w:rsidR="00F60C4E">
        <w:t xml:space="preserve">will be signed by each institution, the scholarship holder and the Coordinating Office. Only after this document is signed it will be possible to transfer the scholarship documents. This will be done directly by the host institution: the first payment will comprise the first </w:t>
      </w:r>
      <w:r w:rsidR="00816DDE">
        <w:t xml:space="preserve">monthly subsistence allowance as well as a settling-in allowance, after which the monthly </w:t>
      </w:r>
      <w:r w:rsidR="00C903C5">
        <w:t>allowance will be paid to the grantees bank account. The monthly subsistence allowance can only be paid from the month of arrival and covers each full month of mobility, subject to academic progress. If a portion of a month is more than 15 days a full month allowance is to be paid (for example: for academic reasons the mobility duration</w:t>
      </w:r>
      <w:r w:rsidR="00586170">
        <w:t xml:space="preserve"> is 9 months and 15 days only 9 month’s allowance should be paid; if the duration is 9 months and 16 days then 10 months’ allowance should be paid).</w:t>
      </w:r>
    </w:p>
    <w:p w14:paraId="0F78BBF1" w14:textId="77777777" w:rsidR="00586170" w:rsidRDefault="00586170" w:rsidP="00816DDE">
      <w:pPr>
        <w:jc w:val="both"/>
      </w:pPr>
    </w:p>
    <w:p w14:paraId="129F65C8" w14:textId="29B60B3E" w:rsidR="00586170" w:rsidRPr="00005FD7" w:rsidRDefault="00586170" w:rsidP="008F36D2">
      <w:pPr>
        <w:pStyle w:val="Heading3"/>
        <w:rPr>
          <w:lang w:val="en-US"/>
        </w:rPr>
      </w:pPr>
      <w:bookmarkStart w:id="33" w:name="_Toc71620953"/>
      <w:r>
        <w:t>7.1</w:t>
      </w:r>
      <w:r w:rsidRPr="00005FD7">
        <w:t>.</w:t>
      </w:r>
      <w:r>
        <w:t>4.</w:t>
      </w:r>
      <w:r w:rsidRPr="00005FD7">
        <w:t xml:space="preserve"> </w:t>
      </w:r>
      <w:r>
        <w:t>L</w:t>
      </w:r>
      <w:r w:rsidR="008F36D2">
        <w:t>earning conditions</w:t>
      </w:r>
      <w:bookmarkEnd w:id="33"/>
    </w:p>
    <w:p w14:paraId="25CEB6BD" w14:textId="11AFDE24" w:rsidR="00586170" w:rsidRDefault="00586170" w:rsidP="00586170">
      <w:pPr>
        <w:jc w:val="both"/>
      </w:pPr>
      <w:r>
        <w:t>The host institution will ensure that the scholarship holder (all types of mobility) ha the same learning conditions and the same health and security protection levels as local students and members of the academic community. The host institution will provide</w:t>
      </w:r>
      <w:r w:rsidR="002404A7">
        <w:t xml:space="preserve"> support to the </w:t>
      </w:r>
      <w:r w:rsidR="002404A7">
        <w:lastRenderedPageBreak/>
        <w:t xml:space="preserve">scholarship holder, including support towards resolution of any administrative procedures required by the host country’s authorities. The scholarship holder should inform the Coordinating Office immediately by e-mail if there is lack of necessary support by the host institution. </w:t>
      </w:r>
    </w:p>
    <w:p w14:paraId="19AC95D8" w14:textId="77777777" w:rsidR="002404A7" w:rsidRDefault="002404A7" w:rsidP="00586170">
      <w:pPr>
        <w:jc w:val="both"/>
      </w:pPr>
    </w:p>
    <w:p w14:paraId="268C88BA" w14:textId="32EADFC6" w:rsidR="002404A7" w:rsidRPr="00005FD7" w:rsidRDefault="002404A7" w:rsidP="008F36D2">
      <w:pPr>
        <w:pStyle w:val="Heading3"/>
        <w:rPr>
          <w:lang w:val="en-US"/>
        </w:rPr>
      </w:pPr>
      <w:bookmarkStart w:id="34" w:name="_Toc71620954"/>
      <w:r>
        <w:t>7.1</w:t>
      </w:r>
      <w:r w:rsidRPr="00005FD7">
        <w:t>.</w:t>
      </w:r>
      <w:r w:rsidR="00D34513">
        <w:t>5</w:t>
      </w:r>
      <w:r>
        <w:t>.</w:t>
      </w:r>
      <w:r w:rsidRPr="00005FD7">
        <w:t xml:space="preserve"> </w:t>
      </w:r>
      <w:r w:rsidR="00D34513">
        <w:t>R</w:t>
      </w:r>
      <w:r w:rsidR="008F36D2">
        <w:t>ecognition</w:t>
      </w:r>
      <w:bookmarkEnd w:id="34"/>
    </w:p>
    <w:p w14:paraId="0CFD3845" w14:textId="2398E801" w:rsidR="002404A7" w:rsidRDefault="008F36D2" w:rsidP="002404A7">
      <w:pPr>
        <w:jc w:val="both"/>
      </w:pPr>
      <w:r>
        <w:t>In cases of credit-seeking mobility, home institutions will be expected to consider the study period undertaken abroad as an integral part of the study/research programme developed in the home institution, as outlined in Section 2.2.</w:t>
      </w:r>
    </w:p>
    <w:p w14:paraId="3C094548" w14:textId="77777777" w:rsidR="008F36D2" w:rsidRDefault="008F36D2" w:rsidP="002404A7">
      <w:pPr>
        <w:jc w:val="both"/>
      </w:pPr>
    </w:p>
    <w:p w14:paraId="50DEA09F" w14:textId="77777777" w:rsidR="008F36D2" w:rsidRDefault="008F36D2" w:rsidP="002404A7">
      <w:pPr>
        <w:jc w:val="both"/>
      </w:pPr>
    </w:p>
    <w:p w14:paraId="68BC3EA6" w14:textId="5F8A0931" w:rsidR="008F36D2" w:rsidRPr="0010708A" w:rsidRDefault="00821D6C" w:rsidP="008F36D2">
      <w:pPr>
        <w:pStyle w:val="Heading2"/>
        <w:rPr>
          <w:lang w:val="en-US"/>
        </w:rPr>
      </w:pPr>
      <w:bookmarkStart w:id="35" w:name="_Toc71620955"/>
      <w:r>
        <w:t>7.2</w:t>
      </w:r>
      <w:r w:rsidR="008F36D2">
        <w:t xml:space="preserve">. </w:t>
      </w:r>
      <w:r>
        <w:t>OBLIGATIONS OF SCHOLARSHIP HOLDERS</w:t>
      </w:r>
      <w:bookmarkEnd w:id="35"/>
    </w:p>
    <w:p w14:paraId="07C4DEFD" w14:textId="77777777" w:rsidR="008F36D2" w:rsidRDefault="008F36D2" w:rsidP="002404A7">
      <w:pPr>
        <w:jc w:val="both"/>
      </w:pPr>
    </w:p>
    <w:p w14:paraId="2F2E43E0" w14:textId="4DD28798" w:rsidR="00BA7DBF" w:rsidRDefault="00BA7DBF" w:rsidP="00DE6DB4">
      <w:pPr>
        <w:pStyle w:val="Heading3"/>
        <w:spacing w:line="276" w:lineRule="auto"/>
        <w:jc w:val="both"/>
      </w:pPr>
      <w:bookmarkStart w:id="36" w:name="_Toc71620956"/>
      <w:r>
        <w:t>7.2</w:t>
      </w:r>
      <w:r w:rsidRPr="00005FD7">
        <w:t>.</w:t>
      </w:r>
      <w:r>
        <w:t>1.</w:t>
      </w:r>
      <w:r w:rsidRPr="00005FD7">
        <w:t xml:space="preserve"> </w:t>
      </w:r>
      <w:r>
        <w:t>The Coordinating Institution has the right to suspend the payment of the scholarship</w:t>
      </w:r>
      <w:r w:rsidR="00273F11">
        <w:t xml:space="preserve"> if:</w:t>
      </w:r>
      <w:bookmarkEnd w:id="36"/>
    </w:p>
    <w:p w14:paraId="5A630092" w14:textId="1C0F5D5B" w:rsidR="00BA7DBF" w:rsidRDefault="00C32516" w:rsidP="00DE6DB4">
      <w:pPr>
        <w:pStyle w:val="ListParagraph"/>
        <w:numPr>
          <w:ilvl w:val="0"/>
          <w:numId w:val="33"/>
        </w:numPr>
        <w:spacing w:line="276" w:lineRule="auto"/>
        <w:jc w:val="both"/>
      </w:pPr>
      <w:r>
        <w:t>The scholarship holder withdraws from the project in case of force majeure.</w:t>
      </w:r>
    </w:p>
    <w:p w14:paraId="50CE7946" w14:textId="4DDDFDD4" w:rsidR="00C32516" w:rsidRDefault="00C32516" w:rsidP="00DE6DB4">
      <w:pPr>
        <w:pStyle w:val="ListParagraph"/>
        <w:numPr>
          <w:ilvl w:val="0"/>
          <w:numId w:val="33"/>
        </w:numPr>
        <w:spacing w:line="276" w:lineRule="auto"/>
        <w:jc w:val="both"/>
      </w:pPr>
      <w:r>
        <w:t>The scholarship holder does not comply with the internal regulations of the host institution.</w:t>
      </w:r>
    </w:p>
    <w:p w14:paraId="220F7B56" w14:textId="585F8C46" w:rsidR="00C32516" w:rsidRDefault="00C32516" w:rsidP="00DE6DB4">
      <w:pPr>
        <w:pStyle w:val="ListParagraph"/>
        <w:numPr>
          <w:ilvl w:val="0"/>
          <w:numId w:val="33"/>
        </w:numPr>
        <w:spacing w:line="276" w:lineRule="auto"/>
        <w:jc w:val="both"/>
      </w:pPr>
      <w:r>
        <w:t xml:space="preserve">The scholarship holder does not comply with the internal regulations set by the PAPSSN partnership. </w:t>
      </w:r>
    </w:p>
    <w:p w14:paraId="64954699" w14:textId="621885BE" w:rsidR="00C32516" w:rsidRDefault="00C32516" w:rsidP="00DE6DB4">
      <w:pPr>
        <w:pStyle w:val="ListParagraph"/>
        <w:numPr>
          <w:ilvl w:val="0"/>
          <w:numId w:val="33"/>
        </w:numPr>
        <w:spacing w:line="276" w:lineRule="auto"/>
        <w:jc w:val="both"/>
      </w:pPr>
      <w:r>
        <w:t>The scholarship holder fails to fulfil the requirements of his/her study/work programme.</w:t>
      </w:r>
    </w:p>
    <w:p w14:paraId="61CFC1D5" w14:textId="4AF1EF34" w:rsidR="00C32516" w:rsidRDefault="00C32516" w:rsidP="00DE6DB4">
      <w:pPr>
        <w:spacing w:line="276" w:lineRule="auto"/>
        <w:ind w:left="360"/>
        <w:jc w:val="both"/>
      </w:pPr>
      <w:r>
        <w:t>A reimbursement of costs paid to scholarship holder may be requested in cases such as:</w:t>
      </w:r>
    </w:p>
    <w:p w14:paraId="04AB5D83" w14:textId="34B3C368" w:rsidR="00C32516" w:rsidRDefault="00C32516" w:rsidP="00DE6DB4">
      <w:pPr>
        <w:pStyle w:val="ListParagraph"/>
        <w:numPr>
          <w:ilvl w:val="0"/>
          <w:numId w:val="34"/>
        </w:numPr>
        <w:spacing w:line="276" w:lineRule="auto"/>
        <w:jc w:val="both"/>
      </w:pPr>
      <w:r>
        <w:t xml:space="preserve">The </w:t>
      </w:r>
      <w:r w:rsidR="00DE6DB4">
        <w:t>scholarship holder did not provide the necessary information related to his or her ineligibility at the application stage, and the partnership detects this at a later stage (i.e. he/she has already received funds from Intra-Africa or Intra-ACP, does not hold the necessary diploma, is not national and resident in an eligible country, etc.).</w:t>
      </w:r>
    </w:p>
    <w:p w14:paraId="6F5C3E27" w14:textId="5F44EC5B" w:rsidR="00DE6DB4" w:rsidRDefault="00273F11" w:rsidP="00DE6DB4">
      <w:pPr>
        <w:pStyle w:val="ListParagraph"/>
        <w:numPr>
          <w:ilvl w:val="0"/>
          <w:numId w:val="34"/>
        </w:numPr>
        <w:spacing w:line="276" w:lineRule="auto"/>
        <w:jc w:val="both"/>
      </w:pPr>
      <w:r>
        <w:t>Subsistence</w:t>
      </w:r>
      <w:r w:rsidR="00DE6DB4">
        <w:t xml:space="preserve"> allowances and </w:t>
      </w:r>
      <w:r>
        <w:t>insurance costs can be recovered for a given month if they have been paid to the scholarship holder at the beginning of a month and he/she has not implemented more than n months + 15 days of mobility (see the 16-day rule)</w:t>
      </w:r>
    </w:p>
    <w:p w14:paraId="722C3CB7" w14:textId="77777777" w:rsidR="00273F11" w:rsidRDefault="00273F11" w:rsidP="00273F11">
      <w:pPr>
        <w:spacing w:line="276" w:lineRule="auto"/>
        <w:jc w:val="both"/>
      </w:pPr>
    </w:p>
    <w:p w14:paraId="21C8FC80" w14:textId="1206EE5F" w:rsidR="00273F11" w:rsidRDefault="00273F11" w:rsidP="00273F11">
      <w:pPr>
        <w:pStyle w:val="Heading3"/>
        <w:spacing w:line="276" w:lineRule="auto"/>
        <w:jc w:val="both"/>
      </w:pPr>
      <w:bookmarkStart w:id="37" w:name="_Toc71620957"/>
      <w:r>
        <w:t>7.2</w:t>
      </w:r>
      <w:r w:rsidRPr="00005FD7">
        <w:t>.</w:t>
      </w:r>
      <w:r>
        <w:t>2.</w:t>
      </w:r>
      <w:r w:rsidRPr="00005FD7">
        <w:t xml:space="preserve"> </w:t>
      </w:r>
      <w:r>
        <w:t>Implications of signing the Statement of Scholarship Acceptance and the Scholarship Contract:</w:t>
      </w:r>
      <w:bookmarkEnd w:id="37"/>
    </w:p>
    <w:p w14:paraId="3E727BDA" w14:textId="2E48E235" w:rsidR="00C32516" w:rsidRDefault="00273F11" w:rsidP="00273F11">
      <w:pPr>
        <w:pStyle w:val="ListParagraph"/>
        <w:numPr>
          <w:ilvl w:val="0"/>
          <w:numId w:val="36"/>
        </w:numPr>
        <w:spacing w:line="276" w:lineRule="auto"/>
        <w:jc w:val="both"/>
      </w:pPr>
      <w:r>
        <w:t xml:space="preserve">In case of any reimbursement obligation, the scholarship holder has 30 days </w:t>
      </w:r>
      <w:r w:rsidR="00E2548D">
        <w:t>upon return to home country to carry out such reimbursement to the Coordinating Institution, Botswana International University of Science and Technology, following the instructions that will be provided. If the scholarship holder fails to do so, additional banking fees and interests may be charged or legal steps may be taken.</w:t>
      </w:r>
    </w:p>
    <w:p w14:paraId="7CF841FD" w14:textId="38CFF2F5" w:rsidR="0034146D" w:rsidRDefault="000F7CEB" w:rsidP="00273F11">
      <w:pPr>
        <w:pStyle w:val="ListParagraph"/>
        <w:numPr>
          <w:ilvl w:val="0"/>
          <w:numId w:val="36"/>
        </w:numPr>
        <w:spacing w:line="276" w:lineRule="auto"/>
        <w:jc w:val="both"/>
      </w:pPr>
      <w:r>
        <w:t>The scholarship holder may not accept, during the period of current grant, any other mobility grant awarded by the European Union.</w:t>
      </w:r>
    </w:p>
    <w:p w14:paraId="1CA86198" w14:textId="54E4A035" w:rsidR="000F7CEB" w:rsidRDefault="000F7CEB" w:rsidP="00273F11">
      <w:pPr>
        <w:pStyle w:val="ListParagraph"/>
        <w:numPr>
          <w:ilvl w:val="0"/>
          <w:numId w:val="36"/>
        </w:numPr>
        <w:spacing w:line="276" w:lineRule="auto"/>
        <w:jc w:val="both"/>
      </w:pPr>
      <w:r>
        <w:t>The scholarship holder has the obligation to inform the Coordinating Office about any change in the study/research/work period and programme.</w:t>
      </w:r>
    </w:p>
    <w:p w14:paraId="1E11E99A" w14:textId="77777777" w:rsidR="000A1E17" w:rsidRDefault="000F7CEB" w:rsidP="00273F11">
      <w:pPr>
        <w:pStyle w:val="ListParagraph"/>
        <w:numPr>
          <w:ilvl w:val="0"/>
          <w:numId w:val="36"/>
        </w:numPr>
        <w:spacing w:line="276" w:lineRule="auto"/>
        <w:jc w:val="both"/>
      </w:pPr>
      <w:r>
        <w:lastRenderedPageBreak/>
        <w:t>The mobility period must be fully respected; it is not possible to divide the duration of stay foreseen by the project. If the scholarship holder intends to leave the host institution during the mobility, even if fir a limited time, he/she must ask for permission from the host institution and the Coordinating Office.</w:t>
      </w:r>
      <w:r w:rsidR="000A1E17">
        <w:t xml:space="preserve"> Permission must first be obtained in writing from the research supervisor or programme director as well as the PAPSSN representative at the host institution, with a clear justification for the absence/leave, following which all information must be sent to the Coordinating Office for final approval. </w:t>
      </w:r>
    </w:p>
    <w:p w14:paraId="1BF63424" w14:textId="77777777" w:rsidR="000A1E17" w:rsidRDefault="000A1E17" w:rsidP="00273F11">
      <w:pPr>
        <w:pStyle w:val="ListParagraph"/>
        <w:numPr>
          <w:ilvl w:val="0"/>
          <w:numId w:val="36"/>
        </w:numPr>
        <w:spacing w:line="276" w:lineRule="auto"/>
        <w:jc w:val="both"/>
      </w:pPr>
      <w:r>
        <w:t>Scholarship holders must comply with the rules and regulations of the host institution.</w:t>
      </w:r>
    </w:p>
    <w:p w14:paraId="7A405438" w14:textId="77777777" w:rsidR="000A1E17" w:rsidRDefault="000A1E17" w:rsidP="00273F11">
      <w:pPr>
        <w:pStyle w:val="ListParagraph"/>
        <w:numPr>
          <w:ilvl w:val="0"/>
          <w:numId w:val="36"/>
        </w:numPr>
        <w:spacing w:line="276" w:lineRule="auto"/>
        <w:jc w:val="both"/>
      </w:pPr>
      <w:r>
        <w:t xml:space="preserve">Any absence from host programme activities must be duly justified to the PAPSSN contact person at the host institution (e.g. a statement from a medical professional), with a copy to the Coordination Office. </w:t>
      </w:r>
    </w:p>
    <w:p w14:paraId="61E2F9C7" w14:textId="75A7723F" w:rsidR="000F7CEB" w:rsidRDefault="000A1E17" w:rsidP="00273F11">
      <w:pPr>
        <w:pStyle w:val="ListParagraph"/>
        <w:numPr>
          <w:ilvl w:val="0"/>
          <w:numId w:val="36"/>
        </w:numPr>
        <w:spacing w:line="276" w:lineRule="auto"/>
        <w:jc w:val="both"/>
      </w:pPr>
      <w:r>
        <w:t>Scholarshi</w:t>
      </w:r>
      <w:r w:rsidR="007C7167">
        <w:t xml:space="preserve">p holders are compelled to report (by e-mail) to the host institution and Coordinating Office any difficulties experienced during the mobility flow, such as: language barriers; integration with </w:t>
      </w:r>
      <w:r w:rsidR="005136C5">
        <w:t>classmates;</w:t>
      </w:r>
      <w:r w:rsidR="007C7167">
        <w:t xml:space="preserve"> communicating with professors; difficulty in accessing study materials; health insurance</w:t>
      </w:r>
      <w:r w:rsidR="005136C5">
        <w:t>; accommodation; etc.</w:t>
      </w:r>
    </w:p>
    <w:p w14:paraId="33D6E069" w14:textId="77777777" w:rsidR="005136C5" w:rsidRDefault="005136C5" w:rsidP="005136C5">
      <w:pPr>
        <w:spacing w:line="276" w:lineRule="auto"/>
        <w:ind w:left="360"/>
        <w:jc w:val="both"/>
      </w:pPr>
    </w:p>
    <w:p w14:paraId="45D020EC" w14:textId="09EE7C53" w:rsidR="005136C5" w:rsidRDefault="005136C5" w:rsidP="005136C5">
      <w:pPr>
        <w:pStyle w:val="Heading3"/>
        <w:spacing w:line="276" w:lineRule="auto"/>
        <w:jc w:val="both"/>
      </w:pPr>
      <w:bookmarkStart w:id="38" w:name="_Toc71620958"/>
      <w:r>
        <w:t>7.2</w:t>
      </w:r>
      <w:r w:rsidRPr="00005FD7">
        <w:t>.</w:t>
      </w:r>
      <w:r>
        <w:t>3.</w:t>
      </w:r>
      <w:r w:rsidRPr="00005FD7">
        <w:t xml:space="preserve"> </w:t>
      </w:r>
      <w:r>
        <w:t>Students must complete successfully their mobility period at the host institutions as follows:</w:t>
      </w:r>
      <w:bookmarkEnd w:id="38"/>
    </w:p>
    <w:p w14:paraId="1443BEA7" w14:textId="53A6CAC5" w:rsidR="0034146D" w:rsidRDefault="00D21E57" w:rsidP="00D21E57">
      <w:pPr>
        <w:pStyle w:val="ListParagraph"/>
        <w:numPr>
          <w:ilvl w:val="0"/>
          <w:numId w:val="38"/>
        </w:numPr>
        <w:spacing w:line="276" w:lineRule="auto"/>
        <w:jc w:val="both"/>
      </w:pPr>
      <w:r>
        <w:t xml:space="preserve">Degree-seeking mobility: all courses and research requirements must be met according to the regulations of the host institution. </w:t>
      </w:r>
    </w:p>
    <w:p w14:paraId="40BDD82F" w14:textId="4E1B5D23" w:rsidR="00D21E57" w:rsidRDefault="00D21E57" w:rsidP="00D21E57">
      <w:pPr>
        <w:pStyle w:val="ListParagraph"/>
        <w:numPr>
          <w:ilvl w:val="0"/>
          <w:numId w:val="38"/>
        </w:numPr>
        <w:spacing w:line="276" w:lineRule="auto"/>
        <w:jc w:val="both"/>
      </w:pPr>
      <w:r>
        <w:t xml:space="preserve">Credit-seeking mobility: the proposed courses and research activities must be completed and confirmed by the host institution. </w:t>
      </w:r>
    </w:p>
    <w:p w14:paraId="0AD0EE4C" w14:textId="2F2B9A5C" w:rsidR="00D21E57" w:rsidRDefault="00D21E57" w:rsidP="00D21E57">
      <w:pPr>
        <w:pStyle w:val="ListParagraph"/>
        <w:numPr>
          <w:ilvl w:val="0"/>
          <w:numId w:val="38"/>
        </w:numPr>
        <w:spacing w:line="276" w:lineRule="auto"/>
        <w:jc w:val="both"/>
      </w:pPr>
      <w:r>
        <w:t>In case of academic failure, the Coordinating Office reserves the right to apply the measures identified in the scholarship holder’s contract.</w:t>
      </w:r>
    </w:p>
    <w:p w14:paraId="36CD7BA3" w14:textId="6815F59B" w:rsidR="00D21E57" w:rsidRDefault="00D21E57" w:rsidP="00D21E57">
      <w:pPr>
        <w:pStyle w:val="ListParagraph"/>
        <w:numPr>
          <w:ilvl w:val="0"/>
          <w:numId w:val="38"/>
        </w:numPr>
        <w:spacing w:line="276" w:lineRule="auto"/>
        <w:jc w:val="both"/>
      </w:pPr>
      <w:r>
        <w:t xml:space="preserve">The scholarship holder I obliged to submit, within 30 days of the end of the mobility period, an evaluation form </w:t>
      </w:r>
      <w:r w:rsidR="00390F02">
        <w:t xml:space="preserve">provided online by the Coordinating Office. </w:t>
      </w:r>
    </w:p>
    <w:p w14:paraId="580B3C2D" w14:textId="77777777" w:rsidR="0034146D" w:rsidRDefault="0034146D" w:rsidP="0034146D">
      <w:pPr>
        <w:spacing w:line="276" w:lineRule="auto"/>
        <w:jc w:val="both"/>
      </w:pPr>
    </w:p>
    <w:p w14:paraId="0409E2DA" w14:textId="172837FA" w:rsidR="0034146D" w:rsidRDefault="0034146D" w:rsidP="0034146D">
      <w:pPr>
        <w:pStyle w:val="Heading1"/>
      </w:pPr>
      <w:bookmarkStart w:id="39" w:name="_Toc71620959"/>
      <w:r>
        <w:t>8. CONTACTS AND SUPPORT</w:t>
      </w:r>
      <w:bookmarkEnd w:id="39"/>
    </w:p>
    <w:p w14:paraId="42107C77" w14:textId="77777777" w:rsidR="0034146D" w:rsidRDefault="0034146D" w:rsidP="0034146D">
      <w:pPr>
        <w:spacing w:line="276" w:lineRule="auto"/>
        <w:jc w:val="both"/>
      </w:pPr>
    </w:p>
    <w:p w14:paraId="2D7C378B" w14:textId="44636207" w:rsidR="00390F02" w:rsidRDefault="00390F02" w:rsidP="0034146D">
      <w:pPr>
        <w:spacing w:line="276" w:lineRule="auto"/>
        <w:jc w:val="both"/>
      </w:pPr>
      <w:r>
        <w:t xml:space="preserve">Project website: </w:t>
      </w:r>
      <w:r w:rsidR="00961773" w:rsidRPr="00961773">
        <w:t> (</w:t>
      </w:r>
      <w:hyperlink r:id="rId26" w:tgtFrame="_blank" w:history="1">
        <w:r w:rsidR="00961773" w:rsidRPr="00961773">
          <w:rPr>
            <w:rStyle w:val="Hyperlink"/>
          </w:rPr>
          <w:t>https://www.papssnmobility.org</w:t>
        </w:r>
      </w:hyperlink>
      <w:r w:rsidR="00961773" w:rsidRPr="00961773">
        <w:t>) </w:t>
      </w:r>
    </w:p>
    <w:p w14:paraId="65781186" w14:textId="167CD672" w:rsidR="00390F02" w:rsidRDefault="00390F02" w:rsidP="0034146D">
      <w:pPr>
        <w:spacing w:line="276" w:lineRule="auto"/>
        <w:jc w:val="both"/>
      </w:pPr>
      <w:r>
        <w:t>Coordinating Office: Botswana International University of Science and Technology</w:t>
      </w:r>
    </w:p>
    <w:p w14:paraId="4E3B9F3E" w14:textId="2746CD9D" w:rsidR="00390F02" w:rsidRDefault="00390F02" w:rsidP="0034146D">
      <w:pPr>
        <w:spacing w:line="276" w:lineRule="auto"/>
        <w:jc w:val="both"/>
      </w:pPr>
      <w:r>
        <w:t xml:space="preserve">Project Coordinator: </w:t>
      </w:r>
      <w:proofErr w:type="spellStart"/>
      <w:r w:rsidR="00961773">
        <w:t>Dr.</w:t>
      </w:r>
      <w:proofErr w:type="spellEnd"/>
      <w:r w:rsidR="00961773">
        <w:t xml:space="preserve"> </w:t>
      </w:r>
      <w:r w:rsidR="00961773" w:rsidRPr="00961773">
        <w:t>Fulvio Franchi</w:t>
      </w:r>
    </w:p>
    <w:p w14:paraId="330866B6" w14:textId="56A9FC4B" w:rsidR="00390F02" w:rsidRDefault="00390F02" w:rsidP="0034146D">
      <w:pPr>
        <w:spacing w:line="276" w:lineRule="auto"/>
        <w:jc w:val="both"/>
      </w:pPr>
      <w:r>
        <w:t xml:space="preserve">Project Manager: Ms </w:t>
      </w:r>
      <w:proofErr w:type="spellStart"/>
      <w:r>
        <w:t>Gadibotsile</w:t>
      </w:r>
      <w:proofErr w:type="spellEnd"/>
      <w:r>
        <w:t xml:space="preserve"> </w:t>
      </w:r>
      <w:proofErr w:type="spellStart"/>
      <w:r>
        <w:t>Chakandinakira</w:t>
      </w:r>
      <w:proofErr w:type="spellEnd"/>
    </w:p>
    <w:p w14:paraId="5240A9C1" w14:textId="30E13DFF" w:rsidR="00390F02" w:rsidRDefault="00390F02" w:rsidP="0034146D">
      <w:pPr>
        <w:spacing w:line="276" w:lineRule="auto"/>
        <w:jc w:val="both"/>
      </w:pPr>
      <w:r>
        <w:t xml:space="preserve">Email address for all enquiries: </w:t>
      </w:r>
      <w:r w:rsidR="00961773" w:rsidRPr="00961773">
        <w:t>info@papssnmobility.org</w:t>
      </w:r>
    </w:p>
    <w:p w14:paraId="14E0A76B" w14:textId="685F1CBA" w:rsidR="00390F02" w:rsidRDefault="00390F02" w:rsidP="0034146D">
      <w:pPr>
        <w:spacing w:line="276" w:lineRule="auto"/>
        <w:jc w:val="both"/>
      </w:pPr>
      <w:r>
        <w:t>Further contact information I available on the project website.</w:t>
      </w:r>
    </w:p>
    <w:p w14:paraId="073DC945" w14:textId="23DE0269" w:rsidR="00390F02" w:rsidRDefault="00390F02" w:rsidP="0034146D">
      <w:pPr>
        <w:spacing w:line="276" w:lineRule="auto"/>
        <w:jc w:val="both"/>
      </w:pPr>
      <w:r>
        <w:t xml:space="preserve">The Call for Applications for scholarships on the project website will announce the deadline for applications. </w:t>
      </w:r>
    </w:p>
    <w:p w14:paraId="170F2CC5" w14:textId="309D44F8" w:rsidR="00390F02" w:rsidRDefault="00390F02" w:rsidP="0034146D">
      <w:pPr>
        <w:spacing w:line="276" w:lineRule="auto"/>
        <w:jc w:val="both"/>
      </w:pPr>
      <w:r>
        <w:t xml:space="preserve">The applicant’s e-mail address as indicated in the </w:t>
      </w:r>
      <w:r w:rsidR="00961773">
        <w:t xml:space="preserve">application form will be the only means of communication between the applicant and the Coordinating Office. </w:t>
      </w:r>
    </w:p>
    <w:sectPr w:rsidR="00390F02" w:rsidSect="00EA1CC0">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17EFB3" w14:textId="77777777" w:rsidR="002E3EAC" w:rsidRDefault="002E3EAC" w:rsidP="00A523BB">
      <w:r>
        <w:separator/>
      </w:r>
    </w:p>
  </w:endnote>
  <w:endnote w:type="continuationSeparator" w:id="0">
    <w:p w14:paraId="2749713F" w14:textId="77777777" w:rsidR="002E3EAC" w:rsidRDefault="002E3EAC" w:rsidP="00A523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panose1 w:val="02010600030101010101"/>
    <w:charset w:val="86"/>
    <w:family w:val="auto"/>
    <w:notTrueType/>
    <w:pitch w:val="variable"/>
    <w:sig w:usb0="A00002BF" w:usb1="38CF7CFA" w:usb2="00000016" w:usb3="00000000" w:csb0="0004000F" w:csb1="00000000"/>
  </w:font>
  <w:font w:name="Helvetica">
    <w:panose1 w:val="00000000000000000000"/>
    <w:charset w:val="00"/>
    <w:family w:val="auto"/>
    <w:pitch w:val="variable"/>
    <w:sig w:usb0="E00002FF" w:usb1="5000785B" w:usb2="00000000" w:usb3="00000000" w:csb0="0000019F" w:csb1="00000000"/>
  </w:font>
  <w:font w:name="DengXian">
    <w:altName w:val="等线"/>
    <w:panose1 w:val="02010600030101010101"/>
    <w:charset w:val="86"/>
    <w:family w:val="auto"/>
    <w:notTrueType/>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imes-Roman">
    <w:altName w:val="Times"/>
    <w:panose1 w:val="00000000000000000000"/>
    <w:charset w:val="00"/>
    <w:family w:val="roman"/>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49445048"/>
      <w:docPartObj>
        <w:docPartGallery w:val="Page Numbers (Bottom of Page)"/>
        <w:docPartUnique/>
      </w:docPartObj>
    </w:sdtPr>
    <w:sdtEndPr>
      <w:rPr>
        <w:noProof/>
      </w:rPr>
    </w:sdtEndPr>
    <w:sdtContent>
      <w:p w14:paraId="4214F52F" w14:textId="094CAE11" w:rsidR="000F7CEB" w:rsidRDefault="000F7CEB">
        <w:pPr>
          <w:pStyle w:val="Footer"/>
          <w:jc w:val="center"/>
        </w:pPr>
        <w:r>
          <w:fldChar w:fldCharType="begin"/>
        </w:r>
        <w:r>
          <w:instrText xml:space="preserve"> PAGE   \* MERGEFORMAT </w:instrText>
        </w:r>
        <w:r>
          <w:fldChar w:fldCharType="separate"/>
        </w:r>
        <w:r w:rsidR="009C5E16">
          <w:rPr>
            <w:noProof/>
          </w:rPr>
          <w:t>4</w:t>
        </w:r>
        <w:r>
          <w:rPr>
            <w:noProof/>
          </w:rPr>
          <w:fldChar w:fldCharType="end"/>
        </w:r>
      </w:p>
    </w:sdtContent>
  </w:sdt>
  <w:p w14:paraId="7E1E10F3" w14:textId="77777777" w:rsidR="000F7CEB" w:rsidRDefault="000F7C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62D101" w14:textId="77777777" w:rsidR="002E3EAC" w:rsidRDefault="002E3EAC" w:rsidP="00A523BB">
      <w:r>
        <w:separator/>
      </w:r>
    </w:p>
  </w:footnote>
  <w:footnote w:type="continuationSeparator" w:id="0">
    <w:p w14:paraId="29B7A5E0" w14:textId="77777777" w:rsidR="002E3EAC" w:rsidRDefault="002E3EAC" w:rsidP="00A523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62724"/>
    <w:multiLevelType w:val="hybridMultilevel"/>
    <w:tmpl w:val="F1F26680"/>
    <w:lvl w:ilvl="0" w:tplc="A8765D6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4137A9"/>
    <w:multiLevelType w:val="hybridMultilevel"/>
    <w:tmpl w:val="F6B41838"/>
    <w:lvl w:ilvl="0" w:tplc="E7F64D00">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0430FED"/>
    <w:multiLevelType w:val="hybridMultilevel"/>
    <w:tmpl w:val="7F1E1F6A"/>
    <w:lvl w:ilvl="0" w:tplc="2398C5E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BD3A55"/>
    <w:multiLevelType w:val="hybridMultilevel"/>
    <w:tmpl w:val="7F1E1F6A"/>
    <w:lvl w:ilvl="0" w:tplc="2398C5E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4D2FE5"/>
    <w:multiLevelType w:val="hybridMultilevel"/>
    <w:tmpl w:val="227C4FD8"/>
    <w:lvl w:ilvl="0" w:tplc="4B34883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7096DAB"/>
    <w:multiLevelType w:val="hybridMultilevel"/>
    <w:tmpl w:val="7F1E1F6A"/>
    <w:lvl w:ilvl="0" w:tplc="2398C5E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B13027"/>
    <w:multiLevelType w:val="hybridMultilevel"/>
    <w:tmpl w:val="03645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8A0BB6"/>
    <w:multiLevelType w:val="hybridMultilevel"/>
    <w:tmpl w:val="CF78E7AC"/>
    <w:lvl w:ilvl="0" w:tplc="04100001">
      <w:start w:val="1"/>
      <w:numFmt w:val="bullet"/>
      <w:lvlText w:val=""/>
      <w:lvlJc w:val="left"/>
      <w:pPr>
        <w:ind w:left="1776" w:hanging="360"/>
      </w:pPr>
      <w:rPr>
        <w:rFonts w:ascii="Symbol" w:hAnsi="Symbol" w:hint="default"/>
      </w:rPr>
    </w:lvl>
    <w:lvl w:ilvl="1" w:tplc="04100003" w:tentative="1">
      <w:start w:val="1"/>
      <w:numFmt w:val="bullet"/>
      <w:lvlText w:val="o"/>
      <w:lvlJc w:val="left"/>
      <w:pPr>
        <w:ind w:left="2496" w:hanging="360"/>
      </w:pPr>
      <w:rPr>
        <w:rFonts w:ascii="Courier New" w:hAnsi="Courier New" w:cs="Courier New" w:hint="default"/>
      </w:rPr>
    </w:lvl>
    <w:lvl w:ilvl="2" w:tplc="04100005" w:tentative="1">
      <w:start w:val="1"/>
      <w:numFmt w:val="bullet"/>
      <w:lvlText w:val=""/>
      <w:lvlJc w:val="left"/>
      <w:pPr>
        <w:ind w:left="3216" w:hanging="360"/>
      </w:pPr>
      <w:rPr>
        <w:rFonts w:ascii="Wingdings" w:hAnsi="Wingdings" w:hint="default"/>
      </w:rPr>
    </w:lvl>
    <w:lvl w:ilvl="3" w:tplc="04100001" w:tentative="1">
      <w:start w:val="1"/>
      <w:numFmt w:val="bullet"/>
      <w:lvlText w:val=""/>
      <w:lvlJc w:val="left"/>
      <w:pPr>
        <w:ind w:left="3936" w:hanging="360"/>
      </w:pPr>
      <w:rPr>
        <w:rFonts w:ascii="Symbol" w:hAnsi="Symbol" w:hint="default"/>
      </w:rPr>
    </w:lvl>
    <w:lvl w:ilvl="4" w:tplc="04100003" w:tentative="1">
      <w:start w:val="1"/>
      <w:numFmt w:val="bullet"/>
      <w:lvlText w:val="o"/>
      <w:lvlJc w:val="left"/>
      <w:pPr>
        <w:ind w:left="4656" w:hanging="360"/>
      </w:pPr>
      <w:rPr>
        <w:rFonts w:ascii="Courier New" w:hAnsi="Courier New" w:cs="Courier New" w:hint="default"/>
      </w:rPr>
    </w:lvl>
    <w:lvl w:ilvl="5" w:tplc="04100005" w:tentative="1">
      <w:start w:val="1"/>
      <w:numFmt w:val="bullet"/>
      <w:lvlText w:val=""/>
      <w:lvlJc w:val="left"/>
      <w:pPr>
        <w:ind w:left="5376" w:hanging="360"/>
      </w:pPr>
      <w:rPr>
        <w:rFonts w:ascii="Wingdings" w:hAnsi="Wingdings" w:hint="default"/>
      </w:rPr>
    </w:lvl>
    <w:lvl w:ilvl="6" w:tplc="04100001" w:tentative="1">
      <w:start w:val="1"/>
      <w:numFmt w:val="bullet"/>
      <w:lvlText w:val=""/>
      <w:lvlJc w:val="left"/>
      <w:pPr>
        <w:ind w:left="6096" w:hanging="360"/>
      </w:pPr>
      <w:rPr>
        <w:rFonts w:ascii="Symbol" w:hAnsi="Symbol" w:hint="default"/>
      </w:rPr>
    </w:lvl>
    <w:lvl w:ilvl="7" w:tplc="04100003" w:tentative="1">
      <w:start w:val="1"/>
      <w:numFmt w:val="bullet"/>
      <w:lvlText w:val="o"/>
      <w:lvlJc w:val="left"/>
      <w:pPr>
        <w:ind w:left="6816" w:hanging="360"/>
      </w:pPr>
      <w:rPr>
        <w:rFonts w:ascii="Courier New" w:hAnsi="Courier New" w:cs="Courier New" w:hint="default"/>
      </w:rPr>
    </w:lvl>
    <w:lvl w:ilvl="8" w:tplc="04100005" w:tentative="1">
      <w:start w:val="1"/>
      <w:numFmt w:val="bullet"/>
      <w:lvlText w:val=""/>
      <w:lvlJc w:val="left"/>
      <w:pPr>
        <w:ind w:left="7536" w:hanging="360"/>
      </w:pPr>
      <w:rPr>
        <w:rFonts w:ascii="Wingdings" w:hAnsi="Wingdings" w:hint="default"/>
      </w:rPr>
    </w:lvl>
  </w:abstractNum>
  <w:abstractNum w:abstractNumId="8" w15:restartNumberingAfterBreak="0">
    <w:nsid w:val="1CEC3293"/>
    <w:multiLevelType w:val="multilevel"/>
    <w:tmpl w:val="27B00C58"/>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FD31054"/>
    <w:multiLevelType w:val="hybridMultilevel"/>
    <w:tmpl w:val="7F1E1F6A"/>
    <w:lvl w:ilvl="0" w:tplc="2398C5E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D7047D"/>
    <w:multiLevelType w:val="hybridMultilevel"/>
    <w:tmpl w:val="9F76F4D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732644A"/>
    <w:multiLevelType w:val="hybridMultilevel"/>
    <w:tmpl w:val="91A04886"/>
    <w:lvl w:ilvl="0" w:tplc="3CA2745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5B306C"/>
    <w:multiLevelType w:val="hybridMultilevel"/>
    <w:tmpl w:val="CADCF7E6"/>
    <w:lvl w:ilvl="0" w:tplc="073A911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1F6641A"/>
    <w:multiLevelType w:val="hybridMultilevel"/>
    <w:tmpl w:val="D0668A8C"/>
    <w:lvl w:ilvl="0" w:tplc="2398C5E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4A55A8A"/>
    <w:multiLevelType w:val="hybridMultilevel"/>
    <w:tmpl w:val="7F1E1F6A"/>
    <w:lvl w:ilvl="0" w:tplc="2398C5E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5954A66"/>
    <w:multiLevelType w:val="hybridMultilevel"/>
    <w:tmpl w:val="AB02E766"/>
    <w:lvl w:ilvl="0" w:tplc="D288254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D971BEB"/>
    <w:multiLevelType w:val="multilevel"/>
    <w:tmpl w:val="3D02D9CC"/>
    <w:lvl w:ilvl="0">
      <w:start w:val="1"/>
      <w:numFmt w:val="upperRoman"/>
      <w:lvlText w:val="%1."/>
      <w:lvlJc w:val="left"/>
      <w:pPr>
        <w:ind w:left="720" w:hanging="360"/>
      </w:pPr>
      <w:rPr>
        <w:rFonts w:hint="default"/>
      </w:rPr>
    </w:lvl>
    <w:lvl w:ilvl="1">
      <w:start w:val="1"/>
      <w:numFmt w:val="decimal"/>
      <w:isLgl/>
      <w:lvlText w:val="%1.%2."/>
      <w:lvlJc w:val="left"/>
      <w:pPr>
        <w:ind w:left="960" w:hanging="6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2736BB5"/>
    <w:multiLevelType w:val="hybridMultilevel"/>
    <w:tmpl w:val="7F1E1F6A"/>
    <w:lvl w:ilvl="0" w:tplc="2398C5E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5BC1221"/>
    <w:multiLevelType w:val="hybridMultilevel"/>
    <w:tmpl w:val="EFA07A08"/>
    <w:lvl w:ilvl="0" w:tplc="EF8A00A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D5A4A61"/>
    <w:multiLevelType w:val="hybridMultilevel"/>
    <w:tmpl w:val="727C772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4F1053EF"/>
    <w:multiLevelType w:val="hybridMultilevel"/>
    <w:tmpl w:val="7F1E1F6A"/>
    <w:lvl w:ilvl="0" w:tplc="2398C5E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3E5434E"/>
    <w:multiLevelType w:val="hybridMultilevel"/>
    <w:tmpl w:val="7F1E1F6A"/>
    <w:lvl w:ilvl="0" w:tplc="2398C5E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76D379E"/>
    <w:multiLevelType w:val="multilevel"/>
    <w:tmpl w:val="27B00C58"/>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AB81463"/>
    <w:multiLevelType w:val="hybridMultilevel"/>
    <w:tmpl w:val="7F1E1F6A"/>
    <w:lvl w:ilvl="0" w:tplc="2398C5E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CD21EB2"/>
    <w:multiLevelType w:val="hybridMultilevel"/>
    <w:tmpl w:val="7F1E1F6A"/>
    <w:lvl w:ilvl="0" w:tplc="2398C5E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26D313E"/>
    <w:multiLevelType w:val="hybridMultilevel"/>
    <w:tmpl w:val="2B22305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65681F97"/>
    <w:multiLevelType w:val="hybridMultilevel"/>
    <w:tmpl w:val="7F1E1F6A"/>
    <w:lvl w:ilvl="0" w:tplc="2398C5E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6E81E35"/>
    <w:multiLevelType w:val="hybridMultilevel"/>
    <w:tmpl w:val="014064E4"/>
    <w:lvl w:ilvl="0" w:tplc="E10E63F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71A2BD9"/>
    <w:multiLevelType w:val="hybridMultilevel"/>
    <w:tmpl w:val="D65073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716A42FF"/>
    <w:multiLevelType w:val="hybridMultilevel"/>
    <w:tmpl w:val="4754DE18"/>
    <w:lvl w:ilvl="0" w:tplc="D288254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8187C9E"/>
    <w:multiLevelType w:val="hybridMultilevel"/>
    <w:tmpl w:val="FF24C7C0"/>
    <w:lvl w:ilvl="0" w:tplc="2398C5E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88D7B8F"/>
    <w:multiLevelType w:val="hybridMultilevel"/>
    <w:tmpl w:val="4754DE18"/>
    <w:lvl w:ilvl="0" w:tplc="D288254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9C2492F"/>
    <w:multiLevelType w:val="hybridMultilevel"/>
    <w:tmpl w:val="CAEA325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7B4B47AF"/>
    <w:multiLevelType w:val="hybridMultilevel"/>
    <w:tmpl w:val="7F1E1F6A"/>
    <w:lvl w:ilvl="0" w:tplc="2398C5E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B57797C"/>
    <w:multiLevelType w:val="hybridMultilevel"/>
    <w:tmpl w:val="7F1E1F6A"/>
    <w:lvl w:ilvl="0" w:tplc="2398C5E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B8E43D5"/>
    <w:multiLevelType w:val="hybridMultilevel"/>
    <w:tmpl w:val="2424BEE6"/>
    <w:lvl w:ilvl="0" w:tplc="04100001">
      <w:start w:val="1"/>
      <w:numFmt w:val="bullet"/>
      <w:lvlText w:val=""/>
      <w:lvlJc w:val="left"/>
      <w:pPr>
        <w:ind w:left="1776" w:hanging="360"/>
      </w:pPr>
      <w:rPr>
        <w:rFonts w:ascii="Symbol" w:hAnsi="Symbol" w:hint="default"/>
      </w:rPr>
    </w:lvl>
    <w:lvl w:ilvl="1" w:tplc="04100003" w:tentative="1">
      <w:start w:val="1"/>
      <w:numFmt w:val="bullet"/>
      <w:lvlText w:val="o"/>
      <w:lvlJc w:val="left"/>
      <w:pPr>
        <w:ind w:left="2496" w:hanging="360"/>
      </w:pPr>
      <w:rPr>
        <w:rFonts w:ascii="Courier New" w:hAnsi="Courier New" w:cs="Courier New" w:hint="default"/>
      </w:rPr>
    </w:lvl>
    <w:lvl w:ilvl="2" w:tplc="04100005" w:tentative="1">
      <w:start w:val="1"/>
      <w:numFmt w:val="bullet"/>
      <w:lvlText w:val=""/>
      <w:lvlJc w:val="left"/>
      <w:pPr>
        <w:ind w:left="3216" w:hanging="360"/>
      </w:pPr>
      <w:rPr>
        <w:rFonts w:ascii="Wingdings" w:hAnsi="Wingdings" w:hint="default"/>
      </w:rPr>
    </w:lvl>
    <w:lvl w:ilvl="3" w:tplc="04100001" w:tentative="1">
      <w:start w:val="1"/>
      <w:numFmt w:val="bullet"/>
      <w:lvlText w:val=""/>
      <w:lvlJc w:val="left"/>
      <w:pPr>
        <w:ind w:left="3936" w:hanging="360"/>
      </w:pPr>
      <w:rPr>
        <w:rFonts w:ascii="Symbol" w:hAnsi="Symbol" w:hint="default"/>
      </w:rPr>
    </w:lvl>
    <w:lvl w:ilvl="4" w:tplc="04100003" w:tentative="1">
      <w:start w:val="1"/>
      <w:numFmt w:val="bullet"/>
      <w:lvlText w:val="o"/>
      <w:lvlJc w:val="left"/>
      <w:pPr>
        <w:ind w:left="4656" w:hanging="360"/>
      </w:pPr>
      <w:rPr>
        <w:rFonts w:ascii="Courier New" w:hAnsi="Courier New" w:cs="Courier New" w:hint="default"/>
      </w:rPr>
    </w:lvl>
    <w:lvl w:ilvl="5" w:tplc="04100005" w:tentative="1">
      <w:start w:val="1"/>
      <w:numFmt w:val="bullet"/>
      <w:lvlText w:val=""/>
      <w:lvlJc w:val="left"/>
      <w:pPr>
        <w:ind w:left="5376" w:hanging="360"/>
      </w:pPr>
      <w:rPr>
        <w:rFonts w:ascii="Wingdings" w:hAnsi="Wingdings" w:hint="default"/>
      </w:rPr>
    </w:lvl>
    <w:lvl w:ilvl="6" w:tplc="04100001" w:tentative="1">
      <w:start w:val="1"/>
      <w:numFmt w:val="bullet"/>
      <w:lvlText w:val=""/>
      <w:lvlJc w:val="left"/>
      <w:pPr>
        <w:ind w:left="6096" w:hanging="360"/>
      </w:pPr>
      <w:rPr>
        <w:rFonts w:ascii="Symbol" w:hAnsi="Symbol" w:hint="default"/>
      </w:rPr>
    </w:lvl>
    <w:lvl w:ilvl="7" w:tplc="04100003" w:tentative="1">
      <w:start w:val="1"/>
      <w:numFmt w:val="bullet"/>
      <w:lvlText w:val="o"/>
      <w:lvlJc w:val="left"/>
      <w:pPr>
        <w:ind w:left="6816" w:hanging="360"/>
      </w:pPr>
      <w:rPr>
        <w:rFonts w:ascii="Courier New" w:hAnsi="Courier New" w:cs="Courier New" w:hint="default"/>
      </w:rPr>
    </w:lvl>
    <w:lvl w:ilvl="8" w:tplc="04100005" w:tentative="1">
      <w:start w:val="1"/>
      <w:numFmt w:val="bullet"/>
      <w:lvlText w:val=""/>
      <w:lvlJc w:val="left"/>
      <w:pPr>
        <w:ind w:left="7536" w:hanging="360"/>
      </w:pPr>
      <w:rPr>
        <w:rFonts w:ascii="Wingdings" w:hAnsi="Wingdings" w:hint="default"/>
      </w:rPr>
    </w:lvl>
  </w:abstractNum>
  <w:abstractNum w:abstractNumId="36" w15:restartNumberingAfterBreak="0">
    <w:nsid w:val="7C9238D2"/>
    <w:multiLevelType w:val="hybridMultilevel"/>
    <w:tmpl w:val="37C4D7FA"/>
    <w:lvl w:ilvl="0" w:tplc="2398C5E8">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7CB73F48"/>
    <w:multiLevelType w:val="hybridMultilevel"/>
    <w:tmpl w:val="5C14C962"/>
    <w:lvl w:ilvl="0" w:tplc="E7F64D0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22"/>
  </w:num>
  <w:num w:numId="3">
    <w:abstractNumId w:val="8"/>
  </w:num>
  <w:num w:numId="4">
    <w:abstractNumId w:val="31"/>
  </w:num>
  <w:num w:numId="5">
    <w:abstractNumId w:val="15"/>
  </w:num>
  <w:num w:numId="6">
    <w:abstractNumId w:val="29"/>
  </w:num>
  <w:num w:numId="7">
    <w:abstractNumId w:val="25"/>
  </w:num>
  <w:num w:numId="8">
    <w:abstractNumId w:val="28"/>
  </w:num>
  <w:num w:numId="9">
    <w:abstractNumId w:val="19"/>
  </w:num>
  <w:num w:numId="10">
    <w:abstractNumId w:val="10"/>
  </w:num>
  <w:num w:numId="11">
    <w:abstractNumId w:val="35"/>
  </w:num>
  <w:num w:numId="12">
    <w:abstractNumId w:val="7"/>
  </w:num>
  <w:num w:numId="13">
    <w:abstractNumId w:val="32"/>
  </w:num>
  <w:num w:numId="14">
    <w:abstractNumId w:val="18"/>
  </w:num>
  <w:num w:numId="15">
    <w:abstractNumId w:val="0"/>
  </w:num>
  <w:num w:numId="16">
    <w:abstractNumId w:val="12"/>
  </w:num>
  <w:num w:numId="17">
    <w:abstractNumId w:val="27"/>
  </w:num>
  <w:num w:numId="18">
    <w:abstractNumId w:val="37"/>
  </w:num>
  <w:num w:numId="19">
    <w:abstractNumId w:val="1"/>
  </w:num>
  <w:num w:numId="20">
    <w:abstractNumId w:val="11"/>
  </w:num>
  <w:num w:numId="21">
    <w:abstractNumId w:val="30"/>
  </w:num>
  <w:num w:numId="22">
    <w:abstractNumId w:val="36"/>
  </w:num>
  <w:num w:numId="23">
    <w:abstractNumId w:val="13"/>
  </w:num>
  <w:num w:numId="24">
    <w:abstractNumId w:val="20"/>
  </w:num>
  <w:num w:numId="25">
    <w:abstractNumId w:val="9"/>
  </w:num>
  <w:num w:numId="26">
    <w:abstractNumId w:val="3"/>
  </w:num>
  <w:num w:numId="27">
    <w:abstractNumId w:val="33"/>
  </w:num>
  <w:num w:numId="28">
    <w:abstractNumId w:val="16"/>
  </w:num>
  <w:num w:numId="29">
    <w:abstractNumId w:val="26"/>
  </w:num>
  <w:num w:numId="30">
    <w:abstractNumId w:val="5"/>
  </w:num>
  <w:num w:numId="31">
    <w:abstractNumId w:val="6"/>
  </w:num>
  <w:num w:numId="32">
    <w:abstractNumId w:val="34"/>
  </w:num>
  <w:num w:numId="33">
    <w:abstractNumId w:val="24"/>
  </w:num>
  <w:num w:numId="34">
    <w:abstractNumId w:val="21"/>
  </w:num>
  <w:num w:numId="35">
    <w:abstractNumId w:val="2"/>
  </w:num>
  <w:num w:numId="36">
    <w:abstractNumId w:val="14"/>
  </w:num>
  <w:num w:numId="37">
    <w:abstractNumId w:val="17"/>
  </w:num>
  <w:num w:numId="3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1950"/>
    <w:rsid w:val="00005FD7"/>
    <w:rsid w:val="00015F8E"/>
    <w:rsid w:val="00032283"/>
    <w:rsid w:val="0004026C"/>
    <w:rsid w:val="00046B5B"/>
    <w:rsid w:val="00047882"/>
    <w:rsid w:val="000634E7"/>
    <w:rsid w:val="0007124D"/>
    <w:rsid w:val="000A0EDE"/>
    <w:rsid w:val="000A1E17"/>
    <w:rsid w:val="000A20B2"/>
    <w:rsid w:val="000A6972"/>
    <w:rsid w:val="000B7BEE"/>
    <w:rsid w:val="000C321F"/>
    <w:rsid w:val="000C5BAB"/>
    <w:rsid w:val="000D7E4C"/>
    <w:rsid w:val="000E31D0"/>
    <w:rsid w:val="000F7CEB"/>
    <w:rsid w:val="0010130C"/>
    <w:rsid w:val="0010708A"/>
    <w:rsid w:val="00126926"/>
    <w:rsid w:val="00131BFB"/>
    <w:rsid w:val="001569B4"/>
    <w:rsid w:val="00177527"/>
    <w:rsid w:val="001C79BF"/>
    <w:rsid w:val="00232C95"/>
    <w:rsid w:val="002404A7"/>
    <w:rsid w:val="00241950"/>
    <w:rsid w:val="00251FBD"/>
    <w:rsid w:val="0025457A"/>
    <w:rsid w:val="00273F11"/>
    <w:rsid w:val="00274B5C"/>
    <w:rsid w:val="002A22BB"/>
    <w:rsid w:val="002A6C80"/>
    <w:rsid w:val="002A70EC"/>
    <w:rsid w:val="002B25EC"/>
    <w:rsid w:val="002B38D3"/>
    <w:rsid w:val="002B633B"/>
    <w:rsid w:val="002C63BC"/>
    <w:rsid w:val="002D7F00"/>
    <w:rsid w:val="002E3EAC"/>
    <w:rsid w:val="002F4089"/>
    <w:rsid w:val="0034146D"/>
    <w:rsid w:val="00342AA7"/>
    <w:rsid w:val="00345EED"/>
    <w:rsid w:val="00347A7F"/>
    <w:rsid w:val="00347E7D"/>
    <w:rsid w:val="0037099C"/>
    <w:rsid w:val="00390F02"/>
    <w:rsid w:val="003B5966"/>
    <w:rsid w:val="003C020A"/>
    <w:rsid w:val="003C3CE6"/>
    <w:rsid w:val="003C5EB9"/>
    <w:rsid w:val="003C6259"/>
    <w:rsid w:val="003D2D9C"/>
    <w:rsid w:val="003E2473"/>
    <w:rsid w:val="003E2DA7"/>
    <w:rsid w:val="0040155D"/>
    <w:rsid w:val="00415CBB"/>
    <w:rsid w:val="004639EE"/>
    <w:rsid w:val="004664C5"/>
    <w:rsid w:val="00471C46"/>
    <w:rsid w:val="00483BE1"/>
    <w:rsid w:val="00496991"/>
    <w:rsid w:val="004A265B"/>
    <w:rsid w:val="004A2A8F"/>
    <w:rsid w:val="004C10FA"/>
    <w:rsid w:val="004C329A"/>
    <w:rsid w:val="004C6433"/>
    <w:rsid w:val="004E3CAB"/>
    <w:rsid w:val="0051294C"/>
    <w:rsid w:val="005136C5"/>
    <w:rsid w:val="00547187"/>
    <w:rsid w:val="00553D8F"/>
    <w:rsid w:val="005773CF"/>
    <w:rsid w:val="00582CFA"/>
    <w:rsid w:val="00586170"/>
    <w:rsid w:val="00591D43"/>
    <w:rsid w:val="005C1EF1"/>
    <w:rsid w:val="005D00F4"/>
    <w:rsid w:val="005E13D7"/>
    <w:rsid w:val="00602D25"/>
    <w:rsid w:val="006030BA"/>
    <w:rsid w:val="0060672D"/>
    <w:rsid w:val="0062109C"/>
    <w:rsid w:val="00625BCC"/>
    <w:rsid w:val="00673D10"/>
    <w:rsid w:val="0067496A"/>
    <w:rsid w:val="006854D0"/>
    <w:rsid w:val="00685B20"/>
    <w:rsid w:val="00685C7A"/>
    <w:rsid w:val="00692C34"/>
    <w:rsid w:val="006930D4"/>
    <w:rsid w:val="006A30CD"/>
    <w:rsid w:val="006A5CA1"/>
    <w:rsid w:val="006D3111"/>
    <w:rsid w:val="006E36DD"/>
    <w:rsid w:val="006F1D30"/>
    <w:rsid w:val="007266C1"/>
    <w:rsid w:val="007313B6"/>
    <w:rsid w:val="0075486C"/>
    <w:rsid w:val="00770FA0"/>
    <w:rsid w:val="007A4A75"/>
    <w:rsid w:val="007B596E"/>
    <w:rsid w:val="007B785B"/>
    <w:rsid w:val="007C617E"/>
    <w:rsid w:val="007C7167"/>
    <w:rsid w:val="007D159E"/>
    <w:rsid w:val="007E3C98"/>
    <w:rsid w:val="007E56FD"/>
    <w:rsid w:val="00812653"/>
    <w:rsid w:val="00816DDE"/>
    <w:rsid w:val="00821D6C"/>
    <w:rsid w:val="00824243"/>
    <w:rsid w:val="0084680F"/>
    <w:rsid w:val="008479F3"/>
    <w:rsid w:val="008523E7"/>
    <w:rsid w:val="00855664"/>
    <w:rsid w:val="00873548"/>
    <w:rsid w:val="0087456F"/>
    <w:rsid w:val="008765D0"/>
    <w:rsid w:val="00892AF9"/>
    <w:rsid w:val="008A567A"/>
    <w:rsid w:val="008B69D7"/>
    <w:rsid w:val="008D654B"/>
    <w:rsid w:val="008F36D2"/>
    <w:rsid w:val="00945322"/>
    <w:rsid w:val="00961773"/>
    <w:rsid w:val="0097332E"/>
    <w:rsid w:val="00974920"/>
    <w:rsid w:val="00991308"/>
    <w:rsid w:val="009A1FD5"/>
    <w:rsid w:val="009C5E16"/>
    <w:rsid w:val="009F43CB"/>
    <w:rsid w:val="00A0757D"/>
    <w:rsid w:val="00A15E04"/>
    <w:rsid w:val="00A21396"/>
    <w:rsid w:val="00A51F4B"/>
    <w:rsid w:val="00A523BB"/>
    <w:rsid w:val="00A540C0"/>
    <w:rsid w:val="00A63222"/>
    <w:rsid w:val="00A72578"/>
    <w:rsid w:val="00A93F5F"/>
    <w:rsid w:val="00AA12C7"/>
    <w:rsid w:val="00AB2598"/>
    <w:rsid w:val="00AB5F3E"/>
    <w:rsid w:val="00AC323B"/>
    <w:rsid w:val="00AD579C"/>
    <w:rsid w:val="00AD5B87"/>
    <w:rsid w:val="00AD7CD5"/>
    <w:rsid w:val="00AF314C"/>
    <w:rsid w:val="00AF3AD9"/>
    <w:rsid w:val="00B27A8D"/>
    <w:rsid w:val="00B30F9C"/>
    <w:rsid w:val="00B438D7"/>
    <w:rsid w:val="00B447A3"/>
    <w:rsid w:val="00B72C7E"/>
    <w:rsid w:val="00B778F9"/>
    <w:rsid w:val="00B84C2B"/>
    <w:rsid w:val="00BA7DBF"/>
    <w:rsid w:val="00BB7333"/>
    <w:rsid w:val="00BD7E9F"/>
    <w:rsid w:val="00BE6A89"/>
    <w:rsid w:val="00BE6E3F"/>
    <w:rsid w:val="00C048D2"/>
    <w:rsid w:val="00C070FC"/>
    <w:rsid w:val="00C225AA"/>
    <w:rsid w:val="00C26F1A"/>
    <w:rsid w:val="00C32516"/>
    <w:rsid w:val="00C403D8"/>
    <w:rsid w:val="00C40A6C"/>
    <w:rsid w:val="00C453C0"/>
    <w:rsid w:val="00C45536"/>
    <w:rsid w:val="00C5050E"/>
    <w:rsid w:val="00C54694"/>
    <w:rsid w:val="00C574C5"/>
    <w:rsid w:val="00C70B61"/>
    <w:rsid w:val="00C86CC6"/>
    <w:rsid w:val="00C903C5"/>
    <w:rsid w:val="00C90C00"/>
    <w:rsid w:val="00CA644B"/>
    <w:rsid w:val="00CC7301"/>
    <w:rsid w:val="00CF3DE1"/>
    <w:rsid w:val="00CF41CB"/>
    <w:rsid w:val="00D1333E"/>
    <w:rsid w:val="00D16EF6"/>
    <w:rsid w:val="00D21E57"/>
    <w:rsid w:val="00D26710"/>
    <w:rsid w:val="00D26C5B"/>
    <w:rsid w:val="00D34513"/>
    <w:rsid w:val="00D405ED"/>
    <w:rsid w:val="00D47934"/>
    <w:rsid w:val="00D55A4E"/>
    <w:rsid w:val="00D715F4"/>
    <w:rsid w:val="00D830DD"/>
    <w:rsid w:val="00D84520"/>
    <w:rsid w:val="00D938FB"/>
    <w:rsid w:val="00D96405"/>
    <w:rsid w:val="00D9712F"/>
    <w:rsid w:val="00DB63B0"/>
    <w:rsid w:val="00DD420C"/>
    <w:rsid w:val="00DD53BD"/>
    <w:rsid w:val="00DD581B"/>
    <w:rsid w:val="00DE11ED"/>
    <w:rsid w:val="00DE4D9C"/>
    <w:rsid w:val="00DE6DB4"/>
    <w:rsid w:val="00DF623B"/>
    <w:rsid w:val="00E024F9"/>
    <w:rsid w:val="00E11B92"/>
    <w:rsid w:val="00E2548D"/>
    <w:rsid w:val="00E303D0"/>
    <w:rsid w:val="00E311B3"/>
    <w:rsid w:val="00E331A6"/>
    <w:rsid w:val="00E34E91"/>
    <w:rsid w:val="00E50905"/>
    <w:rsid w:val="00E80F2A"/>
    <w:rsid w:val="00EA0FB5"/>
    <w:rsid w:val="00EA1CC0"/>
    <w:rsid w:val="00ED2617"/>
    <w:rsid w:val="00ED2ACD"/>
    <w:rsid w:val="00ED38FC"/>
    <w:rsid w:val="00ED5A5B"/>
    <w:rsid w:val="00EE7D90"/>
    <w:rsid w:val="00F17B30"/>
    <w:rsid w:val="00F230EA"/>
    <w:rsid w:val="00F35071"/>
    <w:rsid w:val="00F372BA"/>
    <w:rsid w:val="00F475E0"/>
    <w:rsid w:val="00F60C4E"/>
    <w:rsid w:val="00F6237C"/>
    <w:rsid w:val="00F66EE9"/>
    <w:rsid w:val="00F85121"/>
    <w:rsid w:val="00F871F3"/>
    <w:rsid w:val="00F961DC"/>
    <w:rsid w:val="00FC445D"/>
    <w:rsid w:val="00FC73D1"/>
    <w:rsid w:val="00FD140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00BC4F"/>
  <w14:defaultImageDpi w14:val="32767"/>
  <w15:chartTrackingRefBased/>
  <w15:docId w15:val="{90CFBAAD-CE79-4D9B-B397-5294B0673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32516"/>
  </w:style>
  <w:style w:type="paragraph" w:styleId="Heading1">
    <w:name w:val="heading 1"/>
    <w:basedOn w:val="Normal"/>
    <w:next w:val="Normal"/>
    <w:link w:val="Heading1Char"/>
    <w:uiPriority w:val="9"/>
    <w:qFormat/>
    <w:rsid w:val="00347A7F"/>
    <w:pPr>
      <w:outlineLvl w:val="0"/>
    </w:pPr>
    <w:rPr>
      <w:b/>
      <w:color w:val="C45911" w:themeColor="accent2" w:themeShade="BF"/>
      <w:sz w:val="40"/>
    </w:rPr>
  </w:style>
  <w:style w:type="paragraph" w:styleId="Heading2">
    <w:name w:val="heading 2"/>
    <w:basedOn w:val="Normal"/>
    <w:next w:val="Normal"/>
    <w:link w:val="Heading2Char"/>
    <w:uiPriority w:val="9"/>
    <w:unhideWhenUsed/>
    <w:qFormat/>
    <w:rsid w:val="009A1FD5"/>
    <w:pPr>
      <w:outlineLvl w:val="1"/>
    </w:pPr>
    <w:rPr>
      <w:b/>
      <w:color w:val="C45911" w:themeColor="accent2" w:themeShade="BF"/>
    </w:rPr>
  </w:style>
  <w:style w:type="paragraph" w:styleId="Heading3">
    <w:name w:val="heading 3"/>
    <w:basedOn w:val="Normal"/>
    <w:next w:val="Normal"/>
    <w:link w:val="Heading3Char"/>
    <w:uiPriority w:val="9"/>
    <w:unhideWhenUsed/>
    <w:qFormat/>
    <w:rsid w:val="002A6C80"/>
    <w:pPr>
      <w:outlineLvl w:val="2"/>
    </w:pPr>
    <w:rPr>
      <w:b/>
      <w:i/>
      <w:color w:val="C45911" w:themeColor="accent2"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D14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qFormat/>
    <w:rsid w:val="00347A7F"/>
    <w:pPr>
      <w:spacing w:before="100" w:beforeAutospacing="1" w:after="100" w:afterAutospacing="1"/>
    </w:pPr>
    <w:rPr>
      <w:rFonts w:ascii="Times New Roman" w:hAnsi="Times New Roman" w:cs="Times New Roman"/>
      <w:lang w:eastAsia="en-GB"/>
    </w:rPr>
  </w:style>
  <w:style w:type="paragraph" w:styleId="ListParagraph">
    <w:name w:val="List Paragraph"/>
    <w:basedOn w:val="Normal"/>
    <w:qFormat/>
    <w:rsid w:val="00347A7F"/>
    <w:pPr>
      <w:ind w:left="720"/>
      <w:contextualSpacing/>
    </w:pPr>
  </w:style>
  <w:style w:type="character" w:customStyle="1" w:styleId="Heading1Char">
    <w:name w:val="Heading 1 Char"/>
    <w:basedOn w:val="DefaultParagraphFont"/>
    <w:link w:val="Heading1"/>
    <w:uiPriority w:val="9"/>
    <w:rsid w:val="00347A7F"/>
    <w:rPr>
      <w:b/>
      <w:color w:val="C45911" w:themeColor="accent2" w:themeShade="BF"/>
      <w:sz w:val="40"/>
    </w:rPr>
  </w:style>
  <w:style w:type="character" w:customStyle="1" w:styleId="Heading2Char">
    <w:name w:val="Heading 2 Char"/>
    <w:basedOn w:val="DefaultParagraphFont"/>
    <w:link w:val="Heading2"/>
    <w:uiPriority w:val="9"/>
    <w:rsid w:val="009A1FD5"/>
    <w:rPr>
      <w:b/>
      <w:color w:val="C45911" w:themeColor="accent2" w:themeShade="BF"/>
    </w:rPr>
  </w:style>
  <w:style w:type="character" w:styleId="Hyperlink">
    <w:name w:val="Hyperlink"/>
    <w:basedOn w:val="DefaultParagraphFont"/>
    <w:uiPriority w:val="99"/>
    <w:unhideWhenUsed/>
    <w:rsid w:val="003D2D9C"/>
    <w:rPr>
      <w:color w:val="0563C1" w:themeColor="hyperlink"/>
      <w:u w:val="single"/>
    </w:rPr>
  </w:style>
  <w:style w:type="table" w:customStyle="1" w:styleId="TableGrid1">
    <w:name w:val="Table Grid1"/>
    <w:basedOn w:val="TableNormal"/>
    <w:next w:val="TableGrid"/>
    <w:uiPriority w:val="39"/>
    <w:rsid w:val="003D2D9C"/>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3D2D9C"/>
    <w:rPr>
      <w:i/>
      <w:iCs/>
    </w:rPr>
  </w:style>
  <w:style w:type="character" w:customStyle="1" w:styleId="Heading3Char">
    <w:name w:val="Heading 3 Char"/>
    <w:basedOn w:val="DefaultParagraphFont"/>
    <w:link w:val="Heading3"/>
    <w:uiPriority w:val="9"/>
    <w:rsid w:val="002A6C80"/>
    <w:rPr>
      <w:b/>
      <w:i/>
      <w:color w:val="C45911" w:themeColor="accent2" w:themeShade="BF"/>
    </w:rPr>
  </w:style>
  <w:style w:type="paragraph" w:styleId="Header">
    <w:name w:val="header"/>
    <w:basedOn w:val="Normal"/>
    <w:link w:val="HeaderChar"/>
    <w:uiPriority w:val="99"/>
    <w:unhideWhenUsed/>
    <w:rsid w:val="00A523BB"/>
    <w:pPr>
      <w:tabs>
        <w:tab w:val="center" w:pos="4680"/>
        <w:tab w:val="right" w:pos="9360"/>
      </w:tabs>
    </w:pPr>
  </w:style>
  <w:style w:type="character" w:customStyle="1" w:styleId="HeaderChar">
    <w:name w:val="Header Char"/>
    <w:basedOn w:val="DefaultParagraphFont"/>
    <w:link w:val="Header"/>
    <w:uiPriority w:val="99"/>
    <w:rsid w:val="00A523BB"/>
  </w:style>
  <w:style w:type="paragraph" w:styleId="Footer">
    <w:name w:val="footer"/>
    <w:basedOn w:val="Normal"/>
    <w:link w:val="FooterChar"/>
    <w:uiPriority w:val="99"/>
    <w:unhideWhenUsed/>
    <w:rsid w:val="00A523BB"/>
    <w:pPr>
      <w:tabs>
        <w:tab w:val="center" w:pos="4680"/>
        <w:tab w:val="right" w:pos="9360"/>
      </w:tabs>
    </w:pPr>
  </w:style>
  <w:style w:type="character" w:customStyle="1" w:styleId="FooterChar">
    <w:name w:val="Footer Char"/>
    <w:basedOn w:val="DefaultParagraphFont"/>
    <w:link w:val="Footer"/>
    <w:uiPriority w:val="99"/>
    <w:rsid w:val="00A523BB"/>
  </w:style>
  <w:style w:type="paragraph" w:styleId="TOCHeading">
    <w:name w:val="TOC Heading"/>
    <w:basedOn w:val="Heading1"/>
    <w:next w:val="Normal"/>
    <w:uiPriority w:val="39"/>
    <w:unhideWhenUsed/>
    <w:qFormat/>
    <w:rsid w:val="0062109C"/>
    <w:pPr>
      <w:keepNext/>
      <w:keepLines/>
      <w:spacing w:before="240" w:line="259" w:lineRule="auto"/>
      <w:outlineLvl w:val="9"/>
    </w:pPr>
    <w:rPr>
      <w:rFonts w:asciiTheme="majorHAnsi" w:eastAsiaTheme="majorEastAsia" w:hAnsiTheme="majorHAnsi" w:cstheme="majorBidi"/>
      <w:b w:val="0"/>
      <w:color w:val="2F5496" w:themeColor="accent1" w:themeShade="BF"/>
      <w:sz w:val="32"/>
      <w:szCs w:val="32"/>
      <w:lang w:val="en-US"/>
    </w:rPr>
  </w:style>
  <w:style w:type="paragraph" w:styleId="TOC1">
    <w:name w:val="toc 1"/>
    <w:basedOn w:val="Normal"/>
    <w:next w:val="Normal"/>
    <w:autoRedefine/>
    <w:uiPriority w:val="39"/>
    <w:unhideWhenUsed/>
    <w:rsid w:val="0062109C"/>
    <w:pPr>
      <w:spacing w:after="100"/>
    </w:pPr>
  </w:style>
  <w:style w:type="paragraph" w:styleId="TOC2">
    <w:name w:val="toc 2"/>
    <w:basedOn w:val="Normal"/>
    <w:next w:val="Normal"/>
    <w:autoRedefine/>
    <w:uiPriority w:val="39"/>
    <w:unhideWhenUsed/>
    <w:rsid w:val="0062109C"/>
    <w:pPr>
      <w:spacing w:after="100"/>
      <w:ind w:left="240"/>
    </w:pPr>
  </w:style>
  <w:style w:type="paragraph" w:styleId="TOC3">
    <w:name w:val="toc 3"/>
    <w:basedOn w:val="Normal"/>
    <w:next w:val="Normal"/>
    <w:autoRedefine/>
    <w:uiPriority w:val="39"/>
    <w:unhideWhenUsed/>
    <w:rsid w:val="0062109C"/>
    <w:pPr>
      <w:spacing w:after="100"/>
      <w:ind w:left="480"/>
    </w:pPr>
  </w:style>
  <w:style w:type="paragraph" w:styleId="NoSpacing">
    <w:name w:val="No Spacing"/>
    <w:uiPriority w:val="1"/>
    <w:qFormat/>
    <w:rsid w:val="006F1D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153025">
      <w:bodyDiv w:val="1"/>
      <w:marLeft w:val="0"/>
      <w:marRight w:val="0"/>
      <w:marTop w:val="0"/>
      <w:marBottom w:val="0"/>
      <w:divBdr>
        <w:top w:val="none" w:sz="0" w:space="0" w:color="auto"/>
        <w:left w:val="none" w:sz="0" w:space="0" w:color="auto"/>
        <w:bottom w:val="none" w:sz="0" w:space="0" w:color="auto"/>
        <w:right w:val="none" w:sz="0" w:space="0" w:color="auto"/>
      </w:divBdr>
      <w:divsChild>
        <w:div w:id="1190685076">
          <w:marLeft w:val="0"/>
          <w:marRight w:val="0"/>
          <w:marTop w:val="0"/>
          <w:marBottom w:val="0"/>
          <w:divBdr>
            <w:top w:val="none" w:sz="0" w:space="0" w:color="auto"/>
            <w:left w:val="none" w:sz="0" w:space="0" w:color="auto"/>
            <w:bottom w:val="none" w:sz="0" w:space="0" w:color="auto"/>
            <w:right w:val="none" w:sz="0" w:space="0" w:color="auto"/>
          </w:divBdr>
          <w:divsChild>
            <w:div w:id="669216097">
              <w:marLeft w:val="0"/>
              <w:marRight w:val="0"/>
              <w:marTop w:val="0"/>
              <w:marBottom w:val="0"/>
              <w:divBdr>
                <w:top w:val="none" w:sz="0" w:space="0" w:color="auto"/>
                <w:left w:val="none" w:sz="0" w:space="0" w:color="auto"/>
                <w:bottom w:val="none" w:sz="0" w:space="0" w:color="auto"/>
                <w:right w:val="none" w:sz="0" w:space="0" w:color="auto"/>
              </w:divBdr>
              <w:divsChild>
                <w:div w:id="1311667933">
                  <w:marLeft w:val="0"/>
                  <w:marRight w:val="0"/>
                  <w:marTop w:val="0"/>
                  <w:marBottom w:val="0"/>
                  <w:divBdr>
                    <w:top w:val="none" w:sz="0" w:space="0" w:color="auto"/>
                    <w:left w:val="none" w:sz="0" w:space="0" w:color="auto"/>
                    <w:bottom w:val="none" w:sz="0" w:space="0" w:color="auto"/>
                    <w:right w:val="none" w:sz="0" w:space="0" w:color="auto"/>
                  </w:divBdr>
                  <w:divsChild>
                    <w:div w:id="437144203">
                      <w:marLeft w:val="0"/>
                      <w:marRight w:val="0"/>
                      <w:marTop w:val="0"/>
                      <w:marBottom w:val="0"/>
                      <w:divBdr>
                        <w:top w:val="none" w:sz="0" w:space="0" w:color="auto"/>
                        <w:left w:val="none" w:sz="0" w:space="0" w:color="auto"/>
                        <w:bottom w:val="none" w:sz="0" w:space="0" w:color="auto"/>
                        <w:right w:val="none" w:sz="0" w:space="0" w:color="auto"/>
                      </w:divBdr>
                      <w:divsChild>
                        <w:div w:id="1360350271">
                          <w:marLeft w:val="0"/>
                          <w:marRight w:val="0"/>
                          <w:marTop w:val="0"/>
                          <w:marBottom w:val="0"/>
                          <w:divBdr>
                            <w:top w:val="none" w:sz="0" w:space="0" w:color="auto"/>
                            <w:left w:val="none" w:sz="0" w:space="0" w:color="auto"/>
                            <w:bottom w:val="none" w:sz="0" w:space="0" w:color="auto"/>
                            <w:right w:val="none" w:sz="0" w:space="0" w:color="auto"/>
                          </w:divBdr>
                        </w:div>
                      </w:divsChild>
                    </w:div>
                    <w:div w:id="553588346">
                      <w:marLeft w:val="0"/>
                      <w:marRight w:val="0"/>
                      <w:marTop w:val="0"/>
                      <w:marBottom w:val="0"/>
                      <w:divBdr>
                        <w:top w:val="none" w:sz="0" w:space="0" w:color="auto"/>
                        <w:left w:val="none" w:sz="0" w:space="0" w:color="auto"/>
                        <w:bottom w:val="none" w:sz="0" w:space="0" w:color="auto"/>
                        <w:right w:val="none" w:sz="0" w:space="0" w:color="auto"/>
                      </w:divBdr>
                      <w:divsChild>
                        <w:div w:id="114100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391888">
      <w:bodyDiv w:val="1"/>
      <w:marLeft w:val="0"/>
      <w:marRight w:val="0"/>
      <w:marTop w:val="0"/>
      <w:marBottom w:val="0"/>
      <w:divBdr>
        <w:top w:val="none" w:sz="0" w:space="0" w:color="auto"/>
        <w:left w:val="none" w:sz="0" w:space="0" w:color="auto"/>
        <w:bottom w:val="none" w:sz="0" w:space="0" w:color="auto"/>
        <w:right w:val="none" w:sz="0" w:space="0" w:color="auto"/>
      </w:divBdr>
      <w:divsChild>
        <w:div w:id="1429152046">
          <w:marLeft w:val="0"/>
          <w:marRight w:val="0"/>
          <w:marTop w:val="0"/>
          <w:marBottom w:val="0"/>
          <w:divBdr>
            <w:top w:val="none" w:sz="0" w:space="0" w:color="auto"/>
            <w:left w:val="none" w:sz="0" w:space="0" w:color="auto"/>
            <w:bottom w:val="none" w:sz="0" w:space="0" w:color="auto"/>
            <w:right w:val="none" w:sz="0" w:space="0" w:color="auto"/>
          </w:divBdr>
          <w:divsChild>
            <w:div w:id="319620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144890">
      <w:bodyDiv w:val="1"/>
      <w:marLeft w:val="0"/>
      <w:marRight w:val="0"/>
      <w:marTop w:val="0"/>
      <w:marBottom w:val="0"/>
      <w:divBdr>
        <w:top w:val="none" w:sz="0" w:space="0" w:color="auto"/>
        <w:left w:val="none" w:sz="0" w:space="0" w:color="auto"/>
        <w:bottom w:val="none" w:sz="0" w:space="0" w:color="auto"/>
        <w:right w:val="none" w:sz="0" w:space="0" w:color="auto"/>
      </w:divBdr>
    </w:div>
    <w:div w:id="774637449">
      <w:bodyDiv w:val="1"/>
      <w:marLeft w:val="0"/>
      <w:marRight w:val="0"/>
      <w:marTop w:val="0"/>
      <w:marBottom w:val="0"/>
      <w:divBdr>
        <w:top w:val="none" w:sz="0" w:space="0" w:color="auto"/>
        <w:left w:val="none" w:sz="0" w:space="0" w:color="auto"/>
        <w:bottom w:val="none" w:sz="0" w:space="0" w:color="auto"/>
        <w:right w:val="none" w:sz="0" w:space="0" w:color="auto"/>
      </w:divBdr>
      <w:divsChild>
        <w:div w:id="985738771">
          <w:marLeft w:val="0"/>
          <w:marRight w:val="0"/>
          <w:marTop w:val="0"/>
          <w:marBottom w:val="0"/>
          <w:divBdr>
            <w:top w:val="none" w:sz="0" w:space="0" w:color="auto"/>
            <w:left w:val="none" w:sz="0" w:space="0" w:color="auto"/>
            <w:bottom w:val="none" w:sz="0" w:space="0" w:color="auto"/>
            <w:right w:val="none" w:sz="0" w:space="0" w:color="auto"/>
          </w:divBdr>
          <w:divsChild>
            <w:div w:id="181825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539468">
      <w:bodyDiv w:val="1"/>
      <w:marLeft w:val="0"/>
      <w:marRight w:val="0"/>
      <w:marTop w:val="0"/>
      <w:marBottom w:val="0"/>
      <w:divBdr>
        <w:top w:val="none" w:sz="0" w:space="0" w:color="auto"/>
        <w:left w:val="none" w:sz="0" w:space="0" w:color="auto"/>
        <w:bottom w:val="none" w:sz="0" w:space="0" w:color="auto"/>
        <w:right w:val="none" w:sz="0" w:space="0" w:color="auto"/>
      </w:divBdr>
    </w:div>
    <w:div w:id="929315024">
      <w:bodyDiv w:val="1"/>
      <w:marLeft w:val="0"/>
      <w:marRight w:val="0"/>
      <w:marTop w:val="0"/>
      <w:marBottom w:val="0"/>
      <w:divBdr>
        <w:top w:val="none" w:sz="0" w:space="0" w:color="auto"/>
        <w:left w:val="none" w:sz="0" w:space="0" w:color="auto"/>
        <w:bottom w:val="none" w:sz="0" w:space="0" w:color="auto"/>
        <w:right w:val="none" w:sz="0" w:space="0" w:color="auto"/>
      </w:divBdr>
      <w:divsChild>
        <w:div w:id="217016362">
          <w:marLeft w:val="0"/>
          <w:marRight w:val="0"/>
          <w:marTop w:val="0"/>
          <w:marBottom w:val="0"/>
          <w:divBdr>
            <w:top w:val="none" w:sz="0" w:space="0" w:color="auto"/>
            <w:left w:val="none" w:sz="0" w:space="0" w:color="auto"/>
            <w:bottom w:val="none" w:sz="0" w:space="0" w:color="auto"/>
            <w:right w:val="none" w:sz="0" w:space="0" w:color="auto"/>
          </w:divBdr>
          <w:divsChild>
            <w:div w:id="104347596">
              <w:marLeft w:val="0"/>
              <w:marRight w:val="0"/>
              <w:marTop w:val="0"/>
              <w:marBottom w:val="0"/>
              <w:divBdr>
                <w:top w:val="none" w:sz="0" w:space="0" w:color="auto"/>
                <w:left w:val="none" w:sz="0" w:space="0" w:color="auto"/>
                <w:bottom w:val="none" w:sz="0" w:space="0" w:color="auto"/>
                <w:right w:val="none" w:sz="0" w:space="0" w:color="auto"/>
              </w:divBdr>
              <w:divsChild>
                <w:div w:id="1395856652">
                  <w:marLeft w:val="0"/>
                  <w:marRight w:val="0"/>
                  <w:marTop w:val="0"/>
                  <w:marBottom w:val="0"/>
                  <w:divBdr>
                    <w:top w:val="none" w:sz="0" w:space="0" w:color="auto"/>
                    <w:left w:val="none" w:sz="0" w:space="0" w:color="auto"/>
                    <w:bottom w:val="none" w:sz="0" w:space="0" w:color="auto"/>
                    <w:right w:val="none" w:sz="0" w:space="0" w:color="auto"/>
                  </w:divBdr>
                </w:div>
              </w:divsChild>
            </w:div>
            <w:div w:id="259336785">
              <w:marLeft w:val="0"/>
              <w:marRight w:val="0"/>
              <w:marTop w:val="0"/>
              <w:marBottom w:val="0"/>
              <w:divBdr>
                <w:top w:val="none" w:sz="0" w:space="0" w:color="auto"/>
                <w:left w:val="none" w:sz="0" w:space="0" w:color="auto"/>
                <w:bottom w:val="none" w:sz="0" w:space="0" w:color="auto"/>
                <w:right w:val="none" w:sz="0" w:space="0" w:color="auto"/>
              </w:divBdr>
              <w:divsChild>
                <w:div w:id="1792245029">
                  <w:marLeft w:val="0"/>
                  <w:marRight w:val="0"/>
                  <w:marTop w:val="0"/>
                  <w:marBottom w:val="0"/>
                  <w:divBdr>
                    <w:top w:val="none" w:sz="0" w:space="0" w:color="auto"/>
                    <w:left w:val="none" w:sz="0" w:space="0" w:color="auto"/>
                    <w:bottom w:val="none" w:sz="0" w:space="0" w:color="auto"/>
                    <w:right w:val="none" w:sz="0" w:space="0" w:color="auto"/>
                  </w:divBdr>
                </w:div>
              </w:divsChild>
            </w:div>
            <w:div w:id="463498960">
              <w:marLeft w:val="0"/>
              <w:marRight w:val="0"/>
              <w:marTop w:val="0"/>
              <w:marBottom w:val="0"/>
              <w:divBdr>
                <w:top w:val="none" w:sz="0" w:space="0" w:color="auto"/>
                <w:left w:val="none" w:sz="0" w:space="0" w:color="auto"/>
                <w:bottom w:val="none" w:sz="0" w:space="0" w:color="auto"/>
                <w:right w:val="none" w:sz="0" w:space="0" w:color="auto"/>
              </w:divBdr>
              <w:divsChild>
                <w:div w:id="1048800791">
                  <w:marLeft w:val="0"/>
                  <w:marRight w:val="0"/>
                  <w:marTop w:val="0"/>
                  <w:marBottom w:val="0"/>
                  <w:divBdr>
                    <w:top w:val="none" w:sz="0" w:space="0" w:color="auto"/>
                    <w:left w:val="none" w:sz="0" w:space="0" w:color="auto"/>
                    <w:bottom w:val="none" w:sz="0" w:space="0" w:color="auto"/>
                    <w:right w:val="none" w:sz="0" w:space="0" w:color="auto"/>
                  </w:divBdr>
                </w:div>
              </w:divsChild>
            </w:div>
            <w:div w:id="531960840">
              <w:marLeft w:val="0"/>
              <w:marRight w:val="0"/>
              <w:marTop w:val="0"/>
              <w:marBottom w:val="0"/>
              <w:divBdr>
                <w:top w:val="none" w:sz="0" w:space="0" w:color="auto"/>
                <w:left w:val="none" w:sz="0" w:space="0" w:color="auto"/>
                <w:bottom w:val="none" w:sz="0" w:space="0" w:color="auto"/>
                <w:right w:val="none" w:sz="0" w:space="0" w:color="auto"/>
              </w:divBdr>
              <w:divsChild>
                <w:div w:id="707995098">
                  <w:marLeft w:val="0"/>
                  <w:marRight w:val="0"/>
                  <w:marTop w:val="0"/>
                  <w:marBottom w:val="0"/>
                  <w:divBdr>
                    <w:top w:val="none" w:sz="0" w:space="0" w:color="auto"/>
                    <w:left w:val="none" w:sz="0" w:space="0" w:color="auto"/>
                    <w:bottom w:val="none" w:sz="0" w:space="0" w:color="auto"/>
                    <w:right w:val="none" w:sz="0" w:space="0" w:color="auto"/>
                  </w:divBdr>
                </w:div>
              </w:divsChild>
            </w:div>
            <w:div w:id="768817425">
              <w:marLeft w:val="0"/>
              <w:marRight w:val="0"/>
              <w:marTop w:val="0"/>
              <w:marBottom w:val="0"/>
              <w:divBdr>
                <w:top w:val="none" w:sz="0" w:space="0" w:color="auto"/>
                <w:left w:val="none" w:sz="0" w:space="0" w:color="auto"/>
                <w:bottom w:val="none" w:sz="0" w:space="0" w:color="auto"/>
                <w:right w:val="none" w:sz="0" w:space="0" w:color="auto"/>
              </w:divBdr>
              <w:divsChild>
                <w:div w:id="1531138295">
                  <w:marLeft w:val="0"/>
                  <w:marRight w:val="0"/>
                  <w:marTop w:val="0"/>
                  <w:marBottom w:val="0"/>
                  <w:divBdr>
                    <w:top w:val="none" w:sz="0" w:space="0" w:color="auto"/>
                    <w:left w:val="none" w:sz="0" w:space="0" w:color="auto"/>
                    <w:bottom w:val="none" w:sz="0" w:space="0" w:color="auto"/>
                    <w:right w:val="none" w:sz="0" w:space="0" w:color="auto"/>
                  </w:divBdr>
                </w:div>
              </w:divsChild>
            </w:div>
            <w:div w:id="817303432">
              <w:marLeft w:val="0"/>
              <w:marRight w:val="0"/>
              <w:marTop w:val="0"/>
              <w:marBottom w:val="0"/>
              <w:divBdr>
                <w:top w:val="none" w:sz="0" w:space="0" w:color="auto"/>
                <w:left w:val="none" w:sz="0" w:space="0" w:color="auto"/>
                <w:bottom w:val="none" w:sz="0" w:space="0" w:color="auto"/>
                <w:right w:val="none" w:sz="0" w:space="0" w:color="auto"/>
              </w:divBdr>
              <w:divsChild>
                <w:div w:id="606498905">
                  <w:marLeft w:val="0"/>
                  <w:marRight w:val="0"/>
                  <w:marTop w:val="0"/>
                  <w:marBottom w:val="0"/>
                  <w:divBdr>
                    <w:top w:val="none" w:sz="0" w:space="0" w:color="auto"/>
                    <w:left w:val="none" w:sz="0" w:space="0" w:color="auto"/>
                    <w:bottom w:val="none" w:sz="0" w:space="0" w:color="auto"/>
                    <w:right w:val="none" w:sz="0" w:space="0" w:color="auto"/>
                  </w:divBdr>
                </w:div>
              </w:divsChild>
            </w:div>
            <w:div w:id="974944000">
              <w:marLeft w:val="0"/>
              <w:marRight w:val="0"/>
              <w:marTop w:val="0"/>
              <w:marBottom w:val="0"/>
              <w:divBdr>
                <w:top w:val="none" w:sz="0" w:space="0" w:color="auto"/>
                <w:left w:val="none" w:sz="0" w:space="0" w:color="auto"/>
                <w:bottom w:val="none" w:sz="0" w:space="0" w:color="auto"/>
                <w:right w:val="none" w:sz="0" w:space="0" w:color="auto"/>
              </w:divBdr>
              <w:divsChild>
                <w:div w:id="1974365483">
                  <w:marLeft w:val="0"/>
                  <w:marRight w:val="0"/>
                  <w:marTop w:val="0"/>
                  <w:marBottom w:val="0"/>
                  <w:divBdr>
                    <w:top w:val="none" w:sz="0" w:space="0" w:color="auto"/>
                    <w:left w:val="none" w:sz="0" w:space="0" w:color="auto"/>
                    <w:bottom w:val="none" w:sz="0" w:space="0" w:color="auto"/>
                    <w:right w:val="none" w:sz="0" w:space="0" w:color="auto"/>
                  </w:divBdr>
                </w:div>
              </w:divsChild>
            </w:div>
            <w:div w:id="1186938917">
              <w:marLeft w:val="0"/>
              <w:marRight w:val="0"/>
              <w:marTop w:val="0"/>
              <w:marBottom w:val="0"/>
              <w:divBdr>
                <w:top w:val="none" w:sz="0" w:space="0" w:color="auto"/>
                <w:left w:val="none" w:sz="0" w:space="0" w:color="auto"/>
                <w:bottom w:val="none" w:sz="0" w:space="0" w:color="auto"/>
                <w:right w:val="none" w:sz="0" w:space="0" w:color="auto"/>
              </w:divBdr>
              <w:divsChild>
                <w:div w:id="336227397">
                  <w:marLeft w:val="0"/>
                  <w:marRight w:val="0"/>
                  <w:marTop w:val="0"/>
                  <w:marBottom w:val="0"/>
                  <w:divBdr>
                    <w:top w:val="none" w:sz="0" w:space="0" w:color="auto"/>
                    <w:left w:val="none" w:sz="0" w:space="0" w:color="auto"/>
                    <w:bottom w:val="none" w:sz="0" w:space="0" w:color="auto"/>
                    <w:right w:val="none" w:sz="0" w:space="0" w:color="auto"/>
                  </w:divBdr>
                </w:div>
              </w:divsChild>
            </w:div>
            <w:div w:id="1286766258">
              <w:marLeft w:val="0"/>
              <w:marRight w:val="0"/>
              <w:marTop w:val="0"/>
              <w:marBottom w:val="0"/>
              <w:divBdr>
                <w:top w:val="none" w:sz="0" w:space="0" w:color="auto"/>
                <w:left w:val="none" w:sz="0" w:space="0" w:color="auto"/>
                <w:bottom w:val="none" w:sz="0" w:space="0" w:color="auto"/>
                <w:right w:val="none" w:sz="0" w:space="0" w:color="auto"/>
              </w:divBdr>
              <w:divsChild>
                <w:div w:id="1374839960">
                  <w:marLeft w:val="0"/>
                  <w:marRight w:val="0"/>
                  <w:marTop w:val="0"/>
                  <w:marBottom w:val="0"/>
                  <w:divBdr>
                    <w:top w:val="none" w:sz="0" w:space="0" w:color="auto"/>
                    <w:left w:val="none" w:sz="0" w:space="0" w:color="auto"/>
                    <w:bottom w:val="none" w:sz="0" w:space="0" w:color="auto"/>
                    <w:right w:val="none" w:sz="0" w:space="0" w:color="auto"/>
                  </w:divBdr>
                </w:div>
              </w:divsChild>
            </w:div>
            <w:div w:id="1376734405">
              <w:marLeft w:val="0"/>
              <w:marRight w:val="0"/>
              <w:marTop w:val="0"/>
              <w:marBottom w:val="0"/>
              <w:divBdr>
                <w:top w:val="none" w:sz="0" w:space="0" w:color="auto"/>
                <w:left w:val="none" w:sz="0" w:space="0" w:color="auto"/>
                <w:bottom w:val="none" w:sz="0" w:space="0" w:color="auto"/>
                <w:right w:val="none" w:sz="0" w:space="0" w:color="auto"/>
              </w:divBdr>
              <w:divsChild>
                <w:div w:id="34624603">
                  <w:marLeft w:val="0"/>
                  <w:marRight w:val="0"/>
                  <w:marTop w:val="0"/>
                  <w:marBottom w:val="0"/>
                  <w:divBdr>
                    <w:top w:val="none" w:sz="0" w:space="0" w:color="auto"/>
                    <w:left w:val="none" w:sz="0" w:space="0" w:color="auto"/>
                    <w:bottom w:val="none" w:sz="0" w:space="0" w:color="auto"/>
                    <w:right w:val="none" w:sz="0" w:space="0" w:color="auto"/>
                  </w:divBdr>
                </w:div>
              </w:divsChild>
            </w:div>
            <w:div w:id="1683320772">
              <w:marLeft w:val="0"/>
              <w:marRight w:val="0"/>
              <w:marTop w:val="0"/>
              <w:marBottom w:val="0"/>
              <w:divBdr>
                <w:top w:val="none" w:sz="0" w:space="0" w:color="auto"/>
                <w:left w:val="none" w:sz="0" w:space="0" w:color="auto"/>
                <w:bottom w:val="none" w:sz="0" w:space="0" w:color="auto"/>
                <w:right w:val="none" w:sz="0" w:space="0" w:color="auto"/>
              </w:divBdr>
              <w:divsChild>
                <w:div w:id="1195270023">
                  <w:marLeft w:val="0"/>
                  <w:marRight w:val="0"/>
                  <w:marTop w:val="0"/>
                  <w:marBottom w:val="0"/>
                  <w:divBdr>
                    <w:top w:val="none" w:sz="0" w:space="0" w:color="auto"/>
                    <w:left w:val="none" w:sz="0" w:space="0" w:color="auto"/>
                    <w:bottom w:val="none" w:sz="0" w:space="0" w:color="auto"/>
                    <w:right w:val="none" w:sz="0" w:space="0" w:color="auto"/>
                  </w:divBdr>
                </w:div>
              </w:divsChild>
            </w:div>
            <w:div w:id="1858883146">
              <w:marLeft w:val="0"/>
              <w:marRight w:val="0"/>
              <w:marTop w:val="0"/>
              <w:marBottom w:val="0"/>
              <w:divBdr>
                <w:top w:val="none" w:sz="0" w:space="0" w:color="auto"/>
                <w:left w:val="none" w:sz="0" w:space="0" w:color="auto"/>
                <w:bottom w:val="none" w:sz="0" w:space="0" w:color="auto"/>
                <w:right w:val="none" w:sz="0" w:space="0" w:color="auto"/>
              </w:divBdr>
              <w:divsChild>
                <w:div w:id="162989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129028">
      <w:bodyDiv w:val="1"/>
      <w:marLeft w:val="0"/>
      <w:marRight w:val="0"/>
      <w:marTop w:val="0"/>
      <w:marBottom w:val="0"/>
      <w:divBdr>
        <w:top w:val="none" w:sz="0" w:space="0" w:color="auto"/>
        <w:left w:val="none" w:sz="0" w:space="0" w:color="auto"/>
        <w:bottom w:val="none" w:sz="0" w:space="0" w:color="auto"/>
        <w:right w:val="none" w:sz="0" w:space="0" w:color="auto"/>
      </w:divBdr>
      <w:divsChild>
        <w:div w:id="1299918589">
          <w:marLeft w:val="0"/>
          <w:marRight w:val="0"/>
          <w:marTop w:val="0"/>
          <w:marBottom w:val="0"/>
          <w:divBdr>
            <w:top w:val="none" w:sz="0" w:space="0" w:color="auto"/>
            <w:left w:val="none" w:sz="0" w:space="0" w:color="auto"/>
            <w:bottom w:val="none" w:sz="0" w:space="0" w:color="auto"/>
            <w:right w:val="none" w:sz="0" w:space="0" w:color="auto"/>
          </w:divBdr>
          <w:divsChild>
            <w:div w:id="1979217076">
              <w:marLeft w:val="0"/>
              <w:marRight w:val="0"/>
              <w:marTop w:val="0"/>
              <w:marBottom w:val="0"/>
              <w:divBdr>
                <w:top w:val="none" w:sz="0" w:space="0" w:color="auto"/>
                <w:left w:val="none" w:sz="0" w:space="0" w:color="auto"/>
                <w:bottom w:val="none" w:sz="0" w:space="0" w:color="auto"/>
                <w:right w:val="none" w:sz="0" w:space="0" w:color="auto"/>
              </w:divBdr>
              <w:divsChild>
                <w:div w:id="1658530545">
                  <w:marLeft w:val="0"/>
                  <w:marRight w:val="0"/>
                  <w:marTop w:val="0"/>
                  <w:marBottom w:val="0"/>
                  <w:divBdr>
                    <w:top w:val="none" w:sz="0" w:space="0" w:color="auto"/>
                    <w:left w:val="none" w:sz="0" w:space="0" w:color="auto"/>
                    <w:bottom w:val="none" w:sz="0" w:space="0" w:color="auto"/>
                    <w:right w:val="none" w:sz="0" w:space="0" w:color="auto"/>
                  </w:divBdr>
                  <w:divsChild>
                    <w:div w:id="236013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4777522">
      <w:bodyDiv w:val="1"/>
      <w:marLeft w:val="0"/>
      <w:marRight w:val="0"/>
      <w:marTop w:val="0"/>
      <w:marBottom w:val="0"/>
      <w:divBdr>
        <w:top w:val="none" w:sz="0" w:space="0" w:color="auto"/>
        <w:left w:val="none" w:sz="0" w:space="0" w:color="auto"/>
        <w:bottom w:val="none" w:sz="0" w:space="0" w:color="auto"/>
        <w:right w:val="none" w:sz="0" w:space="0" w:color="auto"/>
      </w:divBdr>
      <w:divsChild>
        <w:div w:id="2095123191">
          <w:marLeft w:val="0"/>
          <w:marRight w:val="0"/>
          <w:marTop w:val="0"/>
          <w:marBottom w:val="0"/>
          <w:divBdr>
            <w:top w:val="none" w:sz="0" w:space="0" w:color="auto"/>
            <w:left w:val="none" w:sz="0" w:space="0" w:color="auto"/>
            <w:bottom w:val="none" w:sz="0" w:space="0" w:color="auto"/>
            <w:right w:val="none" w:sz="0" w:space="0" w:color="auto"/>
          </w:divBdr>
          <w:divsChild>
            <w:div w:id="2029527029">
              <w:marLeft w:val="0"/>
              <w:marRight w:val="0"/>
              <w:marTop w:val="0"/>
              <w:marBottom w:val="0"/>
              <w:divBdr>
                <w:top w:val="none" w:sz="0" w:space="0" w:color="auto"/>
                <w:left w:val="none" w:sz="0" w:space="0" w:color="auto"/>
                <w:bottom w:val="none" w:sz="0" w:space="0" w:color="auto"/>
                <w:right w:val="none" w:sz="0" w:space="0" w:color="auto"/>
              </w:divBdr>
              <w:divsChild>
                <w:div w:id="1566452408">
                  <w:marLeft w:val="0"/>
                  <w:marRight w:val="0"/>
                  <w:marTop w:val="0"/>
                  <w:marBottom w:val="0"/>
                  <w:divBdr>
                    <w:top w:val="none" w:sz="0" w:space="0" w:color="auto"/>
                    <w:left w:val="none" w:sz="0" w:space="0" w:color="auto"/>
                    <w:bottom w:val="none" w:sz="0" w:space="0" w:color="auto"/>
                    <w:right w:val="none" w:sz="0" w:space="0" w:color="auto"/>
                  </w:divBdr>
                  <w:divsChild>
                    <w:div w:id="1814977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2683429">
      <w:bodyDiv w:val="1"/>
      <w:marLeft w:val="0"/>
      <w:marRight w:val="0"/>
      <w:marTop w:val="0"/>
      <w:marBottom w:val="0"/>
      <w:divBdr>
        <w:top w:val="none" w:sz="0" w:space="0" w:color="auto"/>
        <w:left w:val="none" w:sz="0" w:space="0" w:color="auto"/>
        <w:bottom w:val="none" w:sz="0" w:space="0" w:color="auto"/>
        <w:right w:val="none" w:sz="0" w:space="0" w:color="auto"/>
      </w:divBdr>
      <w:divsChild>
        <w:div w:id="1646741077">
          <w:marLeft w:val="0"/>
          <w:marRight w:val="0"/>
          <w:marTop w:val="0"/>
          <w:marBottom w:val="0"/>
          <w:divBdr>
            <w:top w:val="none" w:sz="0" w:space="0" w:color="auto"/>
            <w:left w:val="none" w:sz="0" w:space="0" w:color="auto"/>
            <w:bottom w:val="none" w:sz="0" w:space="0" w:color="auto"/>
            <w:right w:val="none" w:sz="0" w:space="0" w:color="auto"/>
          </w:divBdr>
          <w:divsChild>
            <w:div w:id="1851917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475020">
      <w:bodyDiv w:val="1"/>
      <w:marLeft w:val="0"/>
      <w:marRight w:val="0"/>
      <w:marTop w:val="0"/>
      <w:marBottom w:val="0"/>
      <w:divBdr>
        <w:top w:val="none" w:sz="0" w:space="0" w:color="auto"/>
        <w:left w:val="none" w:sz="0" w:space="0" w:color="auto"/>
        <w:bottom w:val="none" w:sz="0" w:space="0" w:color="auto"/>
        <w:right w:val="none" w:sz="0" w:space="0" w:color="auto"/>
      </w:divBdr>
      <w:divsChild>
        <w:div w:id="1259409748">
          <w:marLeft w:val="0"/>
          <w:marRight w:val="0"/>
          <w:marTop w:val="0"/>
          <w:marBottom w:val="0"/>
          <w:divBdr>
            <w:top w:val="none" w:sz="0" w:space="0" w:color="auto"/>
            <w:left w:val="none" w:sz="0" w:space="0" w:color="auto"/>
            <w:bottom w:val="none" w:sz="0" w:space="0" w:color="auto"/>
            <w:right w:val="none" w:sz="0" w:space="0" w:color="auto"/>
          </w:divBdr>
          <w:divsChild>
            <w:div w:id="1120878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321952">
      <w:bodyDiv w:val="1"/>
      <w:marLeft w:val="0"/>
      <w:marRight w:val="0"/>
      <w:marTop w:val="0"/>
      <w:marBottom w:val="0"/>
      <w:divBdr>
        <w:top w:val="none" w:sz="0" w:space="0" w:color="auto"/>
        <w:left w:val="none" w:sz="0" w:space="0" w:color="auto"/>
        <w:bottom w:val="none" w:sz="0" w:space="0" w:color="auto"/>
        <w:right w:val="none" w:sz="0" w:space="0" w:color="auto"/>
      </w:divBdr>
    </w:div>
    <w:div w:id="1055272230">
      <w:bodyDiv w:val="1"/>
      <w:marLeft w:val="0"/>
      <w:marRight w:val="0"/>
      <w:marTop w:val="0"/>
      <w:marBottom w:val="0"/>
      <w:divBdr>
        <w:top w:val="none" w:sz="0" w:space="0" w:color="auto"/>
        <w:left w:val="none" w:sz="0" w:space="0" w:color="auto"/>
        <w:bottom w:val="none" w:sz="0" w:space="0" w:color="auto"/>
        <w:right w:val="none" w:sz="0" w:space="0" w:color="auto"/>
      </w:divBdr>
      <w:divsChild>
        <w:div w:id="696273947">
          <w:marLeft w:val="0"/>
          <w:marRight w:val="0"/>
          <w:marTop w:val="0"/>
          <w:marBottom w:val="0"/>
          <w:divBdr>
            <w:top w:val="none" w:sz="0" w:space="0" w:color="auto"/>
            <w:left w:val="none" w:sz="0" w:space="0" w:color="auto"/>
            <w:bottom w:val="none" w:sz="0" w:space="0" w:color="auto"/>
            <w:right w:val="none" w:sz="0" w:space="0" w:color="auto"/>
          </w:divBdr>
          <w:divsChild>
            <w:div w:id="1803502908">
              <w:marLeft w:val="0"/>
              <w:marRight w:val="0"/>
              <w:marTop w:val="0"/>
              <w:marBottom w:val="0"/>
              <w:divBdr>
                <w:top w:val="none" w:sz="0" w:space="0" w:color="auto"/>
                <w:left w:val="none" w:sz="0" w:space="0" w:color="auto"/>
                <w:bottom w:val="none" w:sz="0" w:space="0" w:color="auto"/>
                <w:right w:val="none" w:sz="0" w:space="0" w:color="auto"/>
              </w:divBdr>
              <w:divsChild>
                <w:div w:id="1655261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600020">
          <w:marLeft w:val="0"/>
          <w:marRight w:val="0"/>
          <w:marTop w:val="0"/>
          <w:marBottom w:val="0"/>
          <w:divBdr>
            <w:top w:val="none" w:sz="0" w:space="0" w:color="auto"/>
            <w:left w:val="none" w:sz="0" w:space="0" w:color="auto"/>
            <w:bottom w:val="none" w:sz="0" w:space="0" w:color="auto"/>
            <w:right w:val="none" w:sz="0" w:space="0" w:color="auto"/>
          </w:divBdr>
        </w:div>
      </w:divsChild>
    </w:div>
    <w:div w:id="1082147467">
      <w:bodyDiv w:val="1"/>
      <w:marLeft w:val="0"/>
      <w:marRight w:val="0"/>
      <w:marTop w:val="0"/>
      <w:marBottom w:val="0"/>
      <w:divBdr>
        <w:top w:val="none" w:sz="0" w:space="0" w:color="auto"/>
        <w:left w:val="none" w:sz="0" w:space="0" w:color="auto"/>
        <w:bottom w:val="none" w:sz="0" w:space="0" w:color="auto"/>
        <w:right w:val="none" w:sz="0" w:space="0" w:color="auto"/>
      </w:divBdr>
      <w:divsChild>
        <w:div w:id="1831410541">
          <w:marLeft w:val="0"/>
          <w:marRight w:val="0"/>
          <w:marTop w:val="0"/>
          <w:marBottom w:val="0"/>
          <w:divBdr>
            <w:top w:val="none" w:sz="0" w:space="0" w:color="auto"/>
            <w:left w:val="none" w:sz="0" w:space="0" w:color="auto"/>
            <w:bottom w:val="none" w:sz="0" w:space="0" w:color="auto"/>
            <w:right w:val="none" w:sz="0" w:space="0" w:color="auto"/>
          </w:divBdr>
          <w:divsChild>
            <w:div w:id="2115787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241694">
      <w:bodyDiv w:val="1"/>
      <w:marLeft w:val="0"/>
      <w:marRight w:val="0"/>
      <w:marTop w:val="0"/>
      <w:marBottom w:val="0"/>
      <w:divBdr>
        <w:top w:val="none" w:sz="0" w:space="0" w:color="auto"/>
        <w:left w:val="none" w:sz="0" w:space="0" w:color="auto"/>
        <w:bottom w:val="none" w:sz="0" w:space="0" w:color="auto"/>
        <w:right w:val="none" w:sz="0" w:space="0" w:color="auto"/>
      </w:divBdr>
    </w:div>
    <w:div w:id="1331905766">
      <w:bodyDiv w:val="1"/>
      <w:marLeft w:val="0"/>
      <w:marRight w:val="0"/>
      <w:marTop w:val="0"/>
      <w:marBottom w:val="0"/>
      <w:divBdr>
        <w:top w:val="none" w:sz="0" w:space="0" w:color="auto"/>
        <w:left w:val="none" w:sz="0" w:space="0" w:color="auto"/>
        <w:bottom w:val="none" w:sz="0" w:space="0" w:color="auto"/>
        <w:right w:val="none" w:sz="0" w:space="0" w:color="auto"/>
      </w:divBdr>
      <w:divsChild>
        <w:div w:id="587351931">
          <w:marLeft w:val="0"/>
          <w:marRight w:val="0"/>
          <w:marTop w:val="0"/>
          <w:marBottom w:val="0"/>
          <w:divBdr>
            <w:top w:val="none" w:sz="0" w:space="0" w:color="auto"/>
            <w:left w:val="none" w:sz="0" w:space="0" w:color="auto"/>
            <w:bottom w:val="none" w:sz="0" w:space="0" w:color="auto"/>
            <w:right w:val="none" w:sz="0" w:space="0" w:color="auto"/>
          </w:divBdr>
          <w:divsChild>
            <w:div w:id="1925258867">
              <w:marLeft w:val="0"/>
              <w:marRight w:val="0"/>
              <w:marTop w:val="0"/>
              <w:marBottom w:val="0"/>
              <w:divBdr>
                <w:top w:val="none" w:sz="0" w:space="0" w:color="auto"/>
                <w:left w:val="none" w:sz="0" w:space="0" w:color="auto"/>
                <w:bottom w:val="none" w:sz="0" w:space="0" w:color="auto"/>
                <w:right w:val="none" w:sz="0" w:space="0" w:color="auto"/>
              </w:divBdr>
              <w:divsChild>
                <w:div w:id="847215551">
                  <w:marLeft w:val="0"/>
                  <w:marRight w:val="0"/>
                  <w:marTop w:val="0"/>
                  <w:marBottom w:val="0"/>
                  <w:divBdr>
                    <w:top w:val="none" w:sz="0" w:space="0" w:color="auto"/>
                    <w:left w:val="none" w:sz="0" w:space="0" w:color="auto"/>
                    <w:bottom w:val="none" w:sz="0" w:space="0" w:color="auto"/>
                    <w:right w:val="none" w:sz="0" w:space="0" w:color="auto"/>
                  </w:divBdr>
                  <w:divsChild>
                    <w:div w:id="209172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2562102">
      <w:bodyDiv w:val="1"/>
      <w:marLeft w:val="0"/>
      <w:marRight w:val="0"/>
      <w:marTop w:val="0"/>
      <w:marBottom w:val="0"/>
      <w:divBdr>
        <w:top w:val="none" w:sz="0" w:space="0" w:color="auto"/>
        <w:left w:val="none" w:sz="0" w:space="0" w:color="auto"/>
        <w:bottom w:val="none" w:sz="0" w:space="0" w:color="auto"/>
        <w:right w:val="none" w:sz="0" w:space="0" w:color="auto"/>
      </w:divBdr>
      <w:divsChild>
        <w:div w:id="155922918">
          <w:marLeft w:val="0"/>
          <w:marRight w:val="0"/>
          <w:marTop w:val="0"/>
          <w:marBottom w:val="0"/>
          <w:divBdr>
            <w:top w:val="none" w:sz="0" w:space="0" w:color="auto"/>
            <w:left w:val="none" w:sz="0" w:space="0" w:color="auto"/>
            <w:bottom w:val="none" w:sz="0" w:space="0" w:color="auto"/>
            <w:right w:val="none" w:sz="0" w:space="0" w:color="auto"/>
          </w:divBdr>
          <w:divsChild>
            <w:div w:id="195972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917324">
      <w:bodyDiv w:val="1"/>
      <w:marLeft w:val="0"/>
      <w:marRight w:val="0"/>
      <w:marTop w:val="0"/>
      <w:marBottom w:val="0"/>
      <w:divBdr>
        <w:top w:val="none" w:sz="0" w:space="0" w:color="auto"/>
        <w:left w:val="none" w:sz="0" w:space="0" w:color="auto"/>
        <w:bottom w:val="none" w:sz="0" w:space="0" w:color="auto"/>
        <w:right w:val="none" w:sz="0" w:space="0" w:color="auto"/>
      </w:divBdr>
      <w:divsChild>
        <w:div w:id="1241215547">
          <w:marLeft w:val="0"/>
          <w:marRight w:val="0"/>
          <w:marTop w:val="0"/>
          <w:marBottom w:val="0"/>
          <w:divBdr>
            <w:top w:val="none" w:sz="0" w:space="0" w:color="auto"/>
            <w:left w:val="none" w:sz="0" w:space="0" w:color="auto"/>
            <w:bottom w:val="none" w:sz="0" w:space="0" w:color="auto"/>
            <w:right w:val="none" w:sz="0" w:space="0" w:color="auto"/>
          </w:divBdr>
          <w:divsChild>
            <w:div w:id="64450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930504">
      <w:bodyDiv w:val="1"/>
      <w:marLeft w:val="0"/>
      <w:marRight w:val="0"/>
      <w:marTop w:val="0"/>
      <w:marBottom w:val="0"/>
      <w:divBdr>
        <w:top w:val="none" w:sz="0" w:space="0" w:color="auto"/>
        <w:left w:val="none" w:sz="0" w:space="0" w:color="auto"/>
        <w:bottom w:val="none" w:sz="0" w:space="0" w:color="auto"/>
        <w:right w:val="none" w:sz="0" w:space="0" w:color="auto"/>
      </w:divBdr>
      <w:divsChild>
        <w:div w:id="1983541048">
          <w:marLeft w:val="0"/>
          <w:marRight w:val="0"/>
          <w:marTop w:val="0"/>
          <w:marBottom w:val="0"/>
          <w:divBdr>
            <w:top w:val="none" w:sz="0" w:space="0" w:color="auto"/>
            <w:left w:val="none" w:sz="0" w:space="0" w:color="auto"/>
            <w:bottom w:val="none" w:sz="0" w:space="0" w:color="auto"/>
            <w:right w:val="none" w:sz="0" w:space="0" w:color="auto"/>
          </w:divBdr>
          <w:divsChild>
            <w:div w:id="103469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084756">
      <w:bodyDiv w:val="1"/>
      <w:marLeft w:val="0"/>
      <w:marRight w:val="0"/>
      <w:marTop w:val="0"/>
      <w:marBottom w:val="0"/>
      <w:divBdr>
        <w:top w:val="none" w:sz="0" w:space="0" w:color="auto"/>
        <w:left w:val="none" w:sz="0" w:space="0" w:color="auto"/>
        <w:bottom w:val="none" w:sz="0" w:space="0" w:color="auto"/>
        <w:right w:val="none" w:sz="0" w:space="0" w:color="auto"/>
      </w:divBdr>
      <w:divsChild>
        <w:div w:id="1029261650">
          <w:marLeft w:val="0"/>
          <w:marRight w:val="0"/>
          <w:marTop w:val="0"/>
          <w:marBottom w:val="0"/>
          <w:divBdr>
            <w:top w:val="none" w:sz="0" w:space="0" w:color="auto"/>
            <w:left w:val="none" w:sz="0" w:space="0" w:color="auto"/>
            <w:bottom w:val="none" w:sz="0" w:space="0" w:color="auto"/>
            <w:right w:val="none" w:sz="0" w:space="0" w:color="auto"/>
          </w:divBdr>
          <w:divsChild>
            <w:div w:id="303702009">
              <w:marLeft w:val="0"/>
              <w:marRight w:val="0"/>
              <w:marTop w:val="0"/>
              <w:marBottom w:val="0"/>
              <w:divBdr>
                <w:top w:val="none" w:sz="0" w:space="0" w:color="auto"/>
                <w:left w:val="none" w:sz="0" w:space="0" w:color="auto"/>
                <w:bottom w:val="none" w:sz="0" w:space="0" w:color="auto"/>
                <w:right w:val="none" w:sz="0" w:space="0" w:color="auto"/>
              </w:divBdr>
              <w:divsChild>
                <w:div w:id="15695211">
                  <w:marLeft w:val="0"/>
                  <w:marRight w:val="0"/>
                  <w:marTop w:val="0"/>
                  <w:marBottom w:val="0"/>
                  <w:divBdr>
                    <w:top w:val="none" w:sz="0" w:space="0" w:color="auto"/>
                    <w:left w:val="none" w:sz="0" w:space="0" w:color="auto"/>
                    <w:bottom w:val="none" w:sz="0" w:space="0" w:color="auto"/>
                    <w:right w:val="none" w:sz="0" w:space="0" w:color="auto"/>
                  </w:divBdr>
                </w:div>
              </w:divsChild>
            </w:div>
            <w:div w:id="619920599">
              <w:marLeft w:val="0"/>
              <w:marRight w:val="0"/>
              <w:marTop w:val="0"/>
              <w:marBottom w:val="0"/>
              <w:divBdr>
                <w:top w:val="none" w:sz="0" w:space="0" w:color="auto"/>
                <w:left w:val="none" w:sz="0" w:space="0" w:color="auto"/>
                <w:bottom w:val="none" w:sz="0" w:space="0" w:color="auto"/>
                <w:right w:val="none" w:sz="0" w:space="0" w:color="auto"/>
              </w:divBdr>
              <w:divsChild>
                <w:div w:id="865144897">
                  <w:marLeft w:val="0"/>
                  <w:marRight w:val="0"/>
                  <w:marTop w:val="0"/>
                  <w:marBottom w:val="0"/>
                  <w:divBdr>
                    <w:top w:val="none" w:sz="0" w:space="0" w:color="auto"/>
                    <w:left w:val="none" w:sz="0" w:space="0" w:color="auto"/>
                    <w:bottom w:val="none" w:sz="0" w:space="0" w:color="auto"/>
                    <w:right w:val="none" w:sz="0" w:space="0" w:color="auto"/>
                  </w:divBdr>
                </w:div>
              </w:divsChild>
            </w:div>
            <w:div w:id="634063352">
              <w:marLeft w:val="0"/>
              <w:marRight w:val="0"/>
              <w:marTop w:val="0"/>
              <w:marBottom w:val="0"/>
              <w:divBdr>
                <w:top w:val="none" w:sz="0" w:space="0" w:color="auto"/>
                <w:left w:val="none" w:sz="0" w:space="0" w:color="auto"/>
                <w:bottom w:val="none" w:sz="0" w:space="0" w:color="auto"/>
                <w:right w:val="none" w:sz="0" w:space="0" w:color="auto"/>
              </w:divBdr>
              <w:divsChild>
                <w:div w:id="1627665089">
                  <w:marLeft w:val="0"/>
                  <w:marRight w:val="0"/>
                  <w:marTop w:val="0"/>
                  <w:marBottom w:val="0"/>
                  <w:divBdr>
                    <w:top w:val="none" w:sz="0" w:space="0" w:color="auto"/>
                    <w:left w:val="none" w:sz="0" w:space="0" w:color="auto"/>
                    <w:bottom w:val="none" w:sz="0" w:space="0" w:color="auto"/>
                    <w:right w:val="none" w:sz="0" w:space="0" w:color="auto"/>
                  </w:divBdr>
                </w:div>
              </w:divsChild>
            </w:div>
            <w:div w:id="864169281">
              <w:marLeft w:val="0"/>
              <w:marRight w:val="0"/>
              <w:marTop w:val="0"/>
              <w:marBottom w:val="0"/>
              <w:divBdr>
                <w:top w:val="none" w:sz="0" w:space="0" w:color="auto"/>
                <w:left w:val="none" w:sz="0" w:space="0" w:color="auto"/>
                <w:bottom w:val="none" w:sz="0" w:space="0" w:color="auto"/>
                <w:right w:val="none" w:sz="0" w:space="0" w:color="auto"/>
              </w:divBdr>
              <w:divsChild>
                <w:div w:id="1746492767">
                  <w:marLeft w:val="0"/>
                  <w:marRight w:val="0"/>
                  <w:marTop w:val="0"/>
                  <w:marBottom w:val="0"/>
                  <w:divBdr>
                    <w:top w:val="none" w:sz="0" w:space="0" w:color="auto"/>
                    <w:left w:val="none" w:sz="0" w:space="0" w:color="auto"/>
                    <w:bottom w:val="none" w:sz="0" w:space="0" w:color="auto"/>
                    <w:right w:val="none" w:sz="0" w:space="0" w:color="auto"/>
                  </w:divBdr>
                </w:div>
              </w:divsChild>
            </w:div>
            <w:div w:id="894968051">
              <w:marLeft w:val="0"/>
              <w:marRight w:val="0"/>
              <w:marTop w:val="0"/>
              <w:marBottom w:val="0"/>
              <w:divBdr>
                <w:top w:val="none" w:sz="0" w:space="0" w:color="auto"/>
                <w:left w:val="none" w:sz="0" w:space="0" w:color="auto"/>
                <w:bottom w:val="none" w:sz="0" w:space="0" w:color="auto"/>
                <w:right w:val="none" w:sz="0" w:space="0" w:color="auto"/>
              </w:divBdr>
              <w:divsChild>
                <w:div w:id="14969371">
                  <w:marLeft w:val="0"/>
                  <w:marRight w:val="0"/>
                  <w:marTop w:val="0"/>
                  <w:marBottom w:val="0"/>
                  <w:divBdr>
                    <w:top w:val="none" w:sz="0" w:space="0" w:color="auto"/>
                    <w:left w:val="none" w:sz="0" w:space="0" w:color="auto"/>
                    <w:bottom w:val="none" w:sz="0" w:space="0" w:color="auto"/>
                    <w:right w:val="none" w:sz="0" w:space="0" w:color="auto"/>
                  </w:divBdr>
                </w:div>
              </w:divsChild>
            </w:div>
            <w:div w:id="924533961">
              <w:marLeft w:val="0"/>
              <w:marRight w:val="0"/>
              <w:marTop w:val="0"/>
              <w:marBottom w:val="0"/>
              <w:divBdr>
                <w:top w:val="none" w:sz="0" w:space="0" w:color="auto"/>
                <w:left w:val="none" w:sz="0" w:space="0" w:color="auto"/>
                <w:bottom w:val="none" w:sz="0" w:space="0" w:color="auto"/>
                <w:right w:val="none" w:sz="0" w:space="0" w:color="auto"/>
              </w:divBdr>
              <w:divsChild>
                <w:div w:id="1189950959">
                  <w:marLeft w:val="0"/>
                  <w:marRight w:val="0"/>
                  <w:marTop w:val="0"/>
                  <w:marBottom w:val="0"/>
                  <w:divBdr>
                    <w:top w:val="none" w:sz="0" w:space="0" w:color="auto"/>
                    <w:left w:val="none" w:sz="0" w:space="0" w:color="auto"/>
                    <w:bottom w:val="none" w:sz="0" w:space="0" w:color="auto"/>
                    <w:right w:val="none" w:sz="0" w:space="0" w:color="auto"/>
                  </w:divBdr>
                </w:div>
              </w:divsChild>
            </w:div>
            <w:div w:id="1186482649">
              <w:marLeft w:val="0"/>
              <w:marRight w:val="0"/>
              <w:marTop w:val="0"/>
              <w:marBottom w:val="0"/>
              <w:divBdr>
                <w:top w:val="none" w:sz="0" w:space="0" w:color="auto"/>
                <w:left w:val="none" w:sz="0" w:space="0" w:color="auto"/>
                <w:bottom w:val="none" w:sz="0" w:space="0" w:color="auto"/>
                <w:right w:val="none" w:sz="0" w:space="0" w:color="auto"/>
              </w:divBdr>
              <w:divsChild>
                <w:div w:id="915897251">
                  <w:marLeft w:val="0"/>
                  <w:marRight w:val="0"/>
                  <w:marTop w:val="0"/>
                  <w:marBottom w:val="0"/>
                  <w:divBdr>
                    <w:top w:val="none" w:sz="0" w:space="0" w:color="auto"/>
                    <w:left w:val="none" w:sz="0" w:space="0" w:color="auto"/>
                    <w:bottom w:val="none" w:sz="0" w:space="0" w:color="auto"/>
                    <w:right w:val="none" w:sz="0" w:space="0" w:color="auto"/>
                  </w:divBdr>
                </w:div>
              </w:divsChild>
            </w:div>
            <w:div w:id="1222327145">
              <w:marLeft w:val="0"/>
              <w:marRight w:val="0"/>
              <w:marTop w:val="0"/>
              <w:marBottom w:val="0"/>
              <w:divBdr>
                <w:top w:val="none" w:sz="0" w:space="0" w:color="auto"/>
                <w:left w:val="none" w:sz="0" w:space="0" w:color="auto"/>
                <w:bottom w:val="none" w:sz="0" w:space="0" w:color="auto"/>
                <w:right w:val="none" w:sz="0" w:space="0" w:color="auto"/>
              </w:divBdr>
              <w:divsChild>
                <w:div w:id="1764491599">
                  <w:marLeft w:val="0"/>
                  <w:marRight w:val="0"/>
                  <w:marTop w:val="0"/>
                  <w:marBottom w:val="0"/>
                  <w:divBdr>
                    <w:top w:val="none" w:sz="0" w:space="0" w:color="auto"/>
                    <w:left w:val="none" w:sz="0" w:space="0" w:color="auto"/>
                    <w:bottom w:val="none" w:sz="0" w:space="0" w:color="auto"/>
                    <w:right w:val="none" w:sz="0" w:space="0" w:color="auto"/>
                  </w:divBdr>
                </w:div>
              </w:divsChild>
            </w:div>
            <w:div w:id="1240484504">
              <w:marLeft w:val="0"/>
              <w:marRight w:val="0"/>
              <w:marTop w:val="0"/>
              <w:marBottom w:val="0"/>
              <w:divBdr>
                <w:top w:val="none" w:sz="0" w:space="0" w:color="auto"/>
                <w:left w:val="none" w:sz="0" w:space="0" w:color="auto"/>
                <w:bottom w:val="none" w:sz="0" w:space="0" w:color="auto"/>
                <w:right w:val="none" w:sz="0" w:space="0" w:color="auto"/>
              </w:divBdr>
              <w:divsChild>
                <w:div w:id="1194534139">
                  <w:marLeft w:val="0"/>
                  <w:marRight w:val="0"/>
                  <w:marTop w:val="0"/>
                  <w:marBottom w:val="0"/>
                  <w:divBdr>
                    <w:top w:val="none" w:sz="0" w:space="0" w:color="auto"/>
                    <w:left w:val="none" w:sz="0" w:space="0" w:color="auto"/>
                    <w:bottom w:val="none" w:sz="0" w:space="0" w:color="auto"/>
                    <w:right w:val="none" w:sz="0" w:space="0" w:color="auto"/>
                  </w:divBdr>
                </w:div>
              </w:divsChild>
            </w:div>
            <w:div w:id="1242177344">
              <w:marLeft w:val="0"/>
              <w:marRight w:val="0"/>
              <w:marTop w:val="0"/>
              <w:marBottom w:val="0"/>
              <w:divBdr>
                <w:top w:val="none" w:sz="0" w:space="0" w:color="auto"/>
                <w:left w:val="none" w:sz="0" w:space="0" w:color="auto"/>
                <w:bottom w:val="none" w:sz="0" w:space="0" w:color="auto"/>
                <w:right w:val="none" w:sz="0" w:space="0" w:color="auto"/>
              </w:divBdr>
              <w:divsChild>
                <w:div w:id="992369942">
                  <w:marLeft w:val="0"/>
                  <w:marRight w:val="0"/>
                  <w:marTop w:val="0"/>
                  <w:marBottom w:val="0"/>
                  <w:divBdr>
                    <w:top w:val="none" w:sz="0" w:space="0" w:color="auto"/>
                    <w:left w:val="none" w:sz="0" w:space="0" w:color="auto"/>
                    <w:bottom w:val="none" w:sz="0" w:space="0" w:color="auto"/>
                    <w:right w:val="none" w:sz="0" w:space="0" w:color="auto"/>
                  </w:divBdr>
                </w:div>
              </w:divsChild>
            </w:div>
            <w:div w:id="1484273886">
              <w:marLeft w:val="0"/>
              <w:marRight w:val="0"/>
              <w:marTop w:val="0"/>
              <w:marBottom w:val="0"/>
              <w:divBdr>
                <w:top w:val="none" w:sz="0" w:space="0" w:color="auto"/>
                <w:left w:val="none" w:sz="0" w:space="0" w:color="auto"/>
                <w:bottom w:val="none" w:sz="0" w:space="0" w:color="auto"/>
                <w:right w:val="none" w:sz="0" w:space="0" w:color="auto"/>
              </w:divBdr>
              <w:divsChild>
                <w:div w:id="633676845">
                  <w:marLeft w:val="0"/>
                  <w:marRight w:val="0"/>
                  <w:marTop w:val="0"/>
                  <w:marBottom w:val="0"/>
                  <w:divBdr>
                    <w:top w:val="none" w:sz="0" w:space="0" w:color="auto"/>
                    <w:left w:val="none" w:sz="0" w:space="0" w:color="auto"/>
                    <w:bottom w:val="none" w:sz="0" w:space="0" w:color="auto"/>
                    <w:right w:val="none" w:sz="0" w:space="0" w:color="auto"/>
                  </w:divBdr>
                </w:div>
              </w:divsChild>
            </w:div>
            <w:div w:id="1529678325">
              <w:marLeft w:val="0"/>
              <w:marRight w:val="0"/>
              <w:marTop w:val="0"/>
              <w:marBottom w:val="0"/>
              <w:divBdr>
                <w:top w:val="none" w:sz="0" w:space="0" w:color="auto"/>
                <w:left w:val="none" w:sz="0" w:space="0" w:color="auto"/>
                <w:bottom w:val="none" w:sz="0" w:space="0" w:color="auto"/>
                <w:right w:val="none" w:sz="0" w:space="0" w:color="auto"/>
              </w:divBdr>
              <w:divsChild>
                <w:div w:id="1105156638">
                  <w:marLeft w:val="0"/>
                  <w:marRight w:val="0"/>
                  <w:marTop w:val="0"/>
                  <w:marBottom w:val="0"/>
                  <w:divBdr>
                    <w:top w:val="none" w:sz="0" w:space="0" w:color="auto"/>
                    <w:left w:val="none" w:sz="0" w:space="0" w:color="auto"/>
                    <w:bottom w:val="none" w:sz="0" w:space="0" w:color="auto"/>
                    <w:right w:val="none" w:sz="0" w:space="0" w:color="auto"/>
                  </w:divBdr>
                </w:div>
              </w:divsChild>
            </w:div>
            <w:div w:id="1540362188">
              <w:marLeft w:val="0"/>
              <w:marRight w:val="0"/>
              <w:marTop w:val="0"/>
              <w:marBottom w:val="0"/>
              <w:divBdr>
                <w:top w:val="none" w:sz="0" w:space="0" w:color="auto"/>
                <w:left w:val="none" w:sz="0" w:space="0" w:color="auto"/>
                <w:bottom w:val="none" w:sz="0" w:space="0" w:color="auto"/>
                <w:right w:val="none" w:sz="0" w:space="0" w:color="auto"/>
              </w:divBdr>
              <w:divsChild>
                <w:div w:id="1037046017">
                  <w:marLeft w:val="0"/>
                  <w:marRight w:val="0"/>
                  <w:marTop w:val="0"/>
                  <w:marBottom w:val="0"/>
                  <w:divBdr>
                    <w:top w:val="none" w:sz="0" w:space="0" w:color="auto"/>
                    <w:left w:val="none" w:sz="0" w:space="0" w:color="auto"/>
                    <w:bottom w:val="none" w:sz="0" w:space="0" w:color="auto"/>
                    <w:right w:val="none" w:sz="0" w:space="0" w:color="auto"/>
                  </w:divBdr>
                </w:div>
              </w:divsChild>
            </w:div>
            <w:div w:id="1605111591">
              <w:marLeft w:val="0"/>
              <w:marRight w:val="0"/>
              <w:marTop w:val="0"/>
              <w:marBottom w:val="0"/>
              <w:divBdr>
                <w:top w:val="none" w:sz="0" w:space="0" w:color="auto"/>
                <w:left w:val="none" w:sz="0" w:space="0" w:color="auto"/>
                <w:bottom w:val="none" w:sz="0" w:space="0" w:color="auto"/>
                <w:right w:val="none" w:sz="0" w:space="0" w:color="auto"/>
              </w:divBdr>
              <w:divsChild>
                <w:div w:id="2103790690">
                  <w:marLeft w:val="0"/>
                  <w:marRight w:val="0"/>
                  <w:marTop w:val="0"/>
                  <w:marBottom w:val="0"/>
                  <w:divBdr>
                    <w:top w:val="none" w:sz="0" w:space="0" w:color="auto"/>
                    <w:left w:val="none" w:sz="0" w:space="0" w:color="auto"/>
                    <w:bottom w:val="none" w:sz="0" w:space="0" w:color="auto"/>
                    <w:right w:val="none" w:sz="0" w:space="0" w:color="auto"/>
                  </w:divBdr>
                </w:div>
              </w:divsChild>
            </w:div>
            <w:div w:id="1644503601">
              <w:marLeft w:val="0"/>
              <w:marRight w:val="0"/>
              <w:marTop w:val="0"/>
              <w:marBottom w:val="0"/>
              <w:divBdr>
                <w:top w:val="none" w:sz="0" w:space="0" w:color="auto"/>
                <w:left w:val="none" w:sz="0" w:space="0" w:color="auto"/>
                <w:bottom w:val="none" w:sz="0" w:space="0" w:color="auto"/>
                <w:right w:val="none" w:sz="0" w:space="0" w:color="auto"/>
              </w:divBdr>
              <w:divsChild>
                <w:div w:id="584384701">
                  <w:marLeft w:val="0"/>
                  <w:marRight w:val="0"/>
                  <w:marTop w:val="0"/>
                  <w:marBottom w:val="0"/>
                  <w:divBdr>
                    <w:top w:val="none" w:sz="0" w:space="0" w:color="auto"/>
                    <w:left w:val="none" w:sz="0" w:space="0" w:color="auto"/>
                    <w:bottom w:val="none" w:sz="0" w:space="0" w:color="auto"/>
                    <w:right w:val="none" w:sz="0" w:space="0" w:color="auto"/>
                  </w:divBdr>
                </w:div>
              </w:divsChild>
            </w:div>
            <w:div w:id="1837108595">
              <w:marLeft w:val="0"/>
              <w:marRight w:val="0"/>
              <w:marTop w:val="0"/>
              <w:marBottom w:val="0"/>
              <w:divBdr>
                <w:top w:val="none" w:sz="0" w:space="0" w:color="auto"/>
                <w:left w:val="none" w:sz="0" w:space="0" w:color="auto"/>
                <w:bottom w:val="none" w:sz="0" w:space="0" w:color="auto"/>
                <w:right w:val="none" w:sz="0" w:space="0" w:color="auto"/>
              </w:divBdr>
              <w:divsChild>
                <w:div w:id="40156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8134102">
      <w:bodyDiv w:val="1"/>
      <w:marLeft w:val="0"/>
      <w:marRight w:val="0"/>
      <w:marTop w:val="0"/>
      <w:marBottom w:val="0"/>
      <w:divBdr>
        <w:top w:val="none" w:sz="0" w:space="0" w:color="auto"/>
        <w:left w:val="none" w:sz="0" w:space="0" w:color="auto"/>
        <w:bottom w:val="none" w:sz="0" w:space="0" w:color="auto"/>
        <w:right w:val="none" w:sz="0" w:space="0" w:color="auto"/>
      </w:divBdr>
      <w:divsChild>
        <w:div w:id="882671601">
          <w:marLeft w:val="0"/>
          <w:marRight w:val="0"/>
          <w:marTop w:val="0"/>
          <w:marBottom w:val="0"/>
          <w:divBdr>
            <w:top w:val="none" w:sz="0" w:space="0" w:color="auto"/>
            <w:left w:val="none" w:sz="0" w:space="0" w:color="auto"/>
            <w:bottom w:val="none" w:sz="0" w:space="0" w:color="auto"/>
            <w:right w:val="none" w:sz="0" w:space="0" w:color="auto"/>
          </w:divBdr>
          <w:divsChild>
            <w:div w:id="820341582">
              <w:marLeft w:val="0"/>
              <w:marRight w:val="0"/>
              <w:marTop w:val="0"/>
              <w:marBottom w:val="0"/>
              <w:divBdr>
                <w:top w:val="none" w:sz="0" w:space="0" w:color="auto"/>
                <w:left w:val="none" w:sz="0" w:space="0" w:color="auto"/>
                <w:bottom w:val="none" w:sz="0" w:space="0" w:color="auto"/>
                <w:right w:val="none" w:sz="0" w:space="0" w:color="auto"/>
              </w:divBdr>
              <w:divsChild>
                <w:div w:id="2010520165">
                  <w:marLeft w:val="0"/>
                  <w:marRight w:val="0"/>
                  <w:marTop w:val="0"/>
                  <w:marBottom w:val="0"/>
                  <w:divBdr>
                    <w:top w:val="none" w:sz="0" w:space="0" w:color="auto"/>
                    <w:left w:val="none" w:sz="0" w:space="0" w:color="auto"/>
                    <w:bottom w:val="none" w:sz="0" w:space="0" w:color="auto"/>
                    <w:right w:val="none" w:sz="0" w:space="0" w:color="auto"/>
                  </w:divBdr>
                  <w:divsChild>
                    <w:div w:id="135149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5933961">
      <w:bodyDiv w:val="1"/>
      <w:marLeft w:val="0"/>
      <w:marRight w:val="0"/>
      <w:marTop w:val="0"/>
      <w:marBottom w:val="0"/>
      <w:divBdr>
        <w:top w:val="none" w:sz="0" w:space="0" w:color="auto"/>
        <w:left w:val="none" w:sz="0" w:space="0" w:color="auto"/>
        <w:bottom w:val="none" w:sz="0" w:space="0" w:color="auto"/>
        <w:right w:val="none" w:sz="0" w:space="0" w:color="auto"/>
      </w:divBdr>
      <w:divsChild>
        <w:div w:id="1106651992">
          <w:marLeft w:val="0"/>
          <w:marRight w:val="0"/>
          <w:marTop w:val="0"/>
          <w:marBottom w:val="0"/>
          <w:divBdr>
            <w:top w:val="none" w:sz="0" w:space="0" w:color="auto"/>
            <w:left w:val="none" w:sz="0" w:space="0" w:color="auto"/>
            <w:bottom w:val="none" w:sz="0" w:space="0" w:color="auto"/>
            <w:right w:val="none" w:sz="0" w:space="0" w:color="auto"/>
          </w:divBdr>
          <w:divsChild>
            <w:div w:id="1166674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932130">
      <w:bodyDiv w:val="1"/>
      <w:marLeft w:val="0"/>
      <w:marRight w:val="0"/>
      <w:marTop w:val="0"/>
      <w:marBottom w:val="0"/>
      <w:divBdr>
        <w:top w:val="none" w:sz="0" w:space="0" w:color="auto"/>
        <w:left w:val="none" w:sz="0" w:space="0" w:color="auto"/>
        <w:bottom w:val="none" w:sz="0" w:space="0" w:color="auto"/>
        <w:right w:val="none" w:sz="0" w:space="0" w:color="auto"/>
      </w:divBdr>
      <w:divsChild>
        <w:div w:id="1709800269">
          <w:marLeft w:val="0"/>
          <w:marRight w:val="0"/>
          <w:marTop w:val="0"/>
          <w:marBottom w:val="0"/>
          <w:divBdr>
            <w:top w:val="none" w:sz="0" w:space="0" w:color="auto"/>
            <w:left w:val="none" w:sz="0" w:space="0" w:color="auto"/>
            <w:bottom w:val="none" w:sz="0" w:space="0" w:color="auto"/>
            <w:right w:val="none" w:sz="0" w:space="0" w:color="auto"/>
          </w:divBdr>
          <w:divsChild>
            <w:div w:id="326566384">
              <w:marLeft w:val="0"/>
              <w:marRight w:val="0"/>
              <w:marTop w:val="0"/>
              <w:marBottom w:val="0"/>
              <w:divBdr>
                <w:top w:val="none" w:sz="0" w:space="0" w:color="auto"/>
                <w:left w:val="none" w:sz="0" w:space="0" w:color="auto"/>
                <w:bottom w:val="none" w:sz="0" w:space="0" w:color="auto"/>
                <w:right w:val="none" w:sz="0" w:space="0" w:color="auto"/>
              </w:divBdr>
              <w:divsChild>
                <w:div w:id="929313065">
                  <w:marLeft w:val="0"/>
                  <w:marRight w:val="0"/>
                  <w:marTop w:val="0"/>
                  <w:marBottom w:val="0"/>
                  <w:divBdr>
                    <w:top w:val="none" w:sz="0" w:space="0" w:color="auto"/>
                    <w:left w:val="none" w:sz="0" w:space="0" w:color="auto"/>
                    <w:bottom w:val="none" w:sz="0" w:space="0" w:color="auto"/>
                    <w:right w:val="none" w:sz="0" w:space="0" w:color="auto"/>
                  </w:divBdr>
                  <w:divsChild>
                    <w:div w:id="378212675">
                      <w:marLeft w:val="0"/>
                      <w:marRight w:val="0"/>
                      <w:marTop w:val="0"/>
                      <w:marBottom w:val="0"/>
                      <w:divBdr>
                        <w:top w:val="none" w:sz="0" w:space="0" w:color="auto"/>
                        <w:left w:val="none" w:sz="0" w:space="0" w:color="auto"/>
                        <w:bottom w:val="none" w:sz="0" w:space="0" w:color="auto"/>
                        <w:right w:val="none" w:sz="0" w:space="0" w:color="auto"/>
                      </w:divBdr>
                    </w:div>
                  </w:divsChild>
                </w:div>
                <w:div w:id="2124416681">
                  <w:marLeft w:val="0"/>
                  <w:marRight w:val="0"/>
                  <w:marTop w:val="0"/>
                  <w:marBottom w:val="0"/>
                  <w:divBdr>
                    <w:top w:val="none" w:sz="0" w:space="0" w:color="auto"/>
                    <w:left w:val="none" w:sz="0" w:space="0" w:color="auto"/>
                    <w:bottom w:val="none" w:sz="0" w:space="0" w:color="auto"/>
                    <w:right w:val="none" w:sz="0" w:space="0" w:color="auto"/>
                  </w:divBdr>
                  <w:divsChild>
                    <w:div w:id="12926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7045436">
      <w:bodyDiv w:val="1"/>
      <w:marLeft w:val="0"/>
      <w:marRight w:val="0"/>
      <w:marTop w:val="0"/>
      <w:marBottom w:val="0"/>
      <w:divBdr>
        <w:top w:val="none" w:sz="0" w:space="0" w:color="auto"/>
        <w:left w:val="none" w:sz="0" w:space="0" w:color="auto"/>
        <w:bottom w:val="none" w:sz="0" w:space="0" w:color="auto"/>
        <w:right w:val="none" w:sz="0" w:space="0" w:color="auto"/>
      </w:divBdr>
    </w:div>
    <w:div w:id="2131125905">
      <w:bodyDiv w:val="1"/>
      <w:marLeft w:val="0"/>
      <w:marRight w:val="0"/>
      <w:marTop w:val="0"/>
      <w:marBottom w:val="0"/>
      <w:divBdr>
        <w:top w:val="none" w:sz="0" w:space="0" w:color="auto"/>
        <w:left w:val="none" w:sz="0" w:space="0" w:color="auto"/>
        <w:bottom w:val="none" w:sz="0" w:space="0" w:color="auto"/>
        <w:right w:val="none" w:sz="0" w:space="0" w:color="auto"/>
      </w:divBdr>
    </w:div>
    <w:div w:id="2131513508">
      <w:bodyDiv w:val="1"/>
      <w:marLeft w:val="0"/>
      <w:marRight w:val="0"/>
      <w:marTop w:val="0"/>
      <w:marBottom w:val="0"/>
      <w:divBdr>
        <w:top w:val="none" w:sz="0" w:space="0" w:color="auto"/>
        <w:left w:val="none" w:sz="0" w:space="0" w:color="auto"/>
        <w:bottom w:val="none" w:sz="0" w:space="0" w:color="auto"/>
        <w:right w:val="none" w:sz="0" w:space="0" w:color="auto"/>
      </w:divBdr>
      <w:divsChild>
        <w:div w:id="1036346865">
          <w:marLeft w:val="0"/>
          <w:marRight w:val="0"/>
          <w:marTop w:val="0"/>
          <w:marBottom w:val="0"/>
          <w:divBdr>
            <w:top w:val="none" w:sz="0" w:space="0" w:color="auto"/>
            <w:left w:val="none" w:sz="0" w:space="0" w:color="auto"/>
            <w:bottom w:val="none" w:sz="0" w:space="0" w:color="auto"/>
            <w:right w:val="none" w:sz="0" w:space="0" w:color="auto"/>
          </w:divBdr>
          <w:divsChild>
            <w:div w:id="2116559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18" Type="http://schemas.openxmlformats.org/officeDocument/2006/relationships/hyperlink" Target="https://www.papssnmobility.org)" TargetMode="External"/><Relationship Id="rId26" Type="http://schemas.openxmlformats.org/officeDocument/2006/relationships/hyperlink" Target="https://www.papssnmobility.org/" TargetMode="External"/><Relationship Id="rId3" Type="http://schemas.openxmlformats.org/officeDocument/2006/relationships/styles" Target="styles.xml"/><Relationship Id="rId21" Type="http://schemas.openxmlformats.org/officeDocument/2006/relationships/hyperlink" Target="mailto:gadzirai@gmail.com"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9.png"/><Relationship Id="rId25" Type="http://schemas.openxmlformats.org/officeDocument/2006/relationships/hyperlink" Target="mailto:romanus.eze@unn.edu.ng" TargetMode="Externa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hyperlink" Target="mailto:pcs200800@gmail.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mailto:gadzirai@gmail.com" TargetMode="Externa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hyperlink" Target="tel:091%20201%200792" TargetMode="External"/><Relationship Id="rId28"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hyperlink" Target="tel:091%20201%200792"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png"/><Relationship Id="rId22" Type="http://schemas.openxmlformats.org/officeDocument/2006/relationships/hyperlink" Target="tel:091%20201%200792"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9796AE3C-37F5-7B4F-8A95-C9E76779EE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56</Pages>
  <Words>18498</Words>
  <Characters>105441</Characters>
  <Application>Microsoft Office Word</Application>
  <DocSecurity>0</DocSecurity>
  <Lines>878</Lines>
  <Paragraphs>247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Reviewer</dc:creator>
  <cp:keywords/>
  <dc:description/>
  <cp:lastModifiedBy>Reviewer</cp:lastModifiedBy>
  <cp:revision>2</cp:revision>
  <dcterms:created xsi:type="dcterms:W3CDTF">2021-05-27T23:23:00Z</dcterms:created>
  <dcterms:modified xsi:type="dcterms:W3CDTF">2021-05-27T23:23:00Z</dcterms:modified>
</cp:coreProperties>
</file>